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Bangladesh</w:t>
      </w:r>
      <w:r>
        <w:t xml:space="preserve"> </w:t>
      </w:r>
      <w:r>
        <w:t xml:space="preserve">Dhaka</w:t>
      </w:r>
    </w:p>
    <w:bookmarkStart w:id="20" w:name="X87c42c3b56c9719d67f7b3da9b286866d99f71d"/>
    <w:p>
      <w:pPr>
        <w:pStyle w:val="Heading1"/>
      </w:pPr>
      <w:r>
        <w:t xml:space="preserve">Experiment Protocol: Assessing the Impact of Business Consultant Interventions on SME Growth in Bangladesh Dhaka</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Bangladesh Dhaka</w:t>
      </w:r>
      <w:r>
        <w:br/>
      </w:r>
      <w:r>
        <w:rPr>
          <w:bCs/>
          <w:b/>
        </w:rPr>
        <w:t xml:space="preserve">Primary 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Bangladesh Dhaka</w:t>
      </w:r>
      <w:r>
        <w:t xml:space="preserve"> </w:t>
      </w:r>
      <w:r>
        <w:t xml:space="preserve">is characterized by a vibrant and rapidly expanding Small and Medium Enterprise (SME) sector. However, many of these enterprises face significant challenges related to operational inefficiency, financial management, and strategic planning. The role of the</w:t>
      </w:r>
      <w:r>
        <w:t xml:space="preserve"> </w:t>
      </w:r>
      <w:r>
        <w:rPr>
          <w:bCs/>
          <w:b/>
        </w:rPr>
        <w:t xml:space="preserve">Business Consultant</w:t>
      </w:r>
      <w:r>
        <w:t xml:space="preserve"> </w:t>
      </w:r>
      <w:r>
        <w:t xml:space="preserve">has become increasingly prominent as a potential catalyst for organizational improvement. Despite anecdotal evidence of success, there is a lack of rigorous empirical data quantifying the specific impact of consulting interventions within the unique cultural and economic context of Dhaka.</w:t>
      </w:r>
    </w:p>
    <w:p>
      <w:pPr>
        <w:pStyle w:val="BodyText"/>
      </w:pPr>
      <w:r>
        <w:t xml:space="preserve">This</w:t>
      </w:r>
      <w:r>
        <w:t xml:space="preserve"> </w:t>
      </w:r>
      <w:r>
        <w:rPr>
          <w:bCs/>
          <w:b/>
        </w:rPr>
        <w:t xml:space="preserve">Experiment Protocol</w:t>
      </w:r>
      <w:r>
        <w:t xml:space="preserve"> </w:t>
      </w:r>
      <w:r>
        <w:t xml:space="preserve">outlines a structured approach to evaluating the efficacy of</w:t>
      </w:r>
      <w:r>
        <w:t xml:space="preserve"> </w:t>
      </w:r>
      <w:r>
        <w:rPr>
          <w:bCs/>
          <w:b/>
        </w:rPr>
        <w:t xml:space="preserve">Business Consultant</w:t>
      </w:r>
      <w:r>
        <w:t xml:space="preserve"> </w:t>
      </w:r>
      <w:r>
        <w:t xml:space="preserve">services. The primary objective is to determine whether structured consulting engagements lead to measurable improvements in key performance indicators (KPIs) for SMEs located in</w:t>
      </w:r>
      <w:r>
        <w:t xml:space="preserve"> </w:t>
      </w:r>
      <w:r>
        <w:rPr>
          <w:bCs/>
          <w:b/>
        </w:rPr>
        <w:t xml:space="preserve">Bangladesh Dhaka</w:t>
      </w:r>
      <w:r>
        <w:t xml:space="preserve">. This study aims to provide actionable insights for stakeholders, including business owners, consulting firms, and policymakers.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impact of</w:t>
      </w:r>
      <w:r>
        <w:t xml:space="preserve"> </w:t>
      </w:r>
      <w:r>
        <w:rPr>
          <w:bCs/>
          <w:b/>
        </w:rPr>
        <w:t xml:space="preserve">Business Consultant</w:t>
      </w:r>
      <w:r>
        <w:t xml:space="preserve"> </w:t>
      </w:r>
      <w:r>
        <w:t xml:space="preserve">interventions on revenue growth, cost reduction, and operational efficiency in SMEs within</w:t>
      </w:r>
      <w:r>
        <w:t xml:space="preserve"> </w:t>
      </w:r>
      <w:r>
        <w:rPr>
          <w:bCs/>
          <w:b/>
        </w:rPr>
        <w:t xml:space="preserve">Bangladesh Dhaka</w:t>
      </w:r>
      <w:r>
        <w:t xml:space="preserve">.</w:t>
      </w:r>
    </w:p>
    <w:p>
      <w:pPr>
        <w:numPr>
          <w:ilvl w:val="0"/>
          <w:numId w:val="1001"/>
        </w:numPr>
        <w:pStyle w:val="Compact"/>
      </w:pPr>
      <w:r>
        <w:t xml:space="preserve">To evaluate the effectiveness of different consulting methodologies (e.g., strategic planning, process optimization, digital transformation) in the local context.</w:t>
      </w:r>
    </w:p>
    <w:p>
      <w:pPr>
        <w:numPr>
          <w:ilvl w:val="0"/>
          <w:numId w:val="1001"/>
        </w:numPr>
        <w:pStyle w:val="Compact"/>
      </w:pPr>
      <w:r>
        <w:t xml:space="preserve">To identify key success factors and barriers to implementing consulting recommendations in</w:t>
      </w:r>
      <w:r>
        <w:t xml:space="preserve"> </w:t>
      </w:r>
      <w:r>
        <w:rPr>
          <w:bCs/>
          <w:b/>
        </w:rPr>
        <w:t xml:space="preserve">Bangladesh Dhaka</w:t>
      </w:r>
      <w:r>
        <w:t xml:space="preserve">.</w:t>
      </w:r>
    </w:p>
    <w:p>
      <w:pPr>
        <w:numPr>
          <w:ilvl w:val="0"/>
          <w:numId w:val="1001"/>
        </w:numPr>
        <w:pStyle w:val="Compact"/>
      </w:pPr>
      <w:r>
        <w:t xml:space="preserve">To develop evidence-based guidelines for optimizing the engagement between</w:t>
      </w:r>
      <w:r>
        <w:t xml:space="preserve"> </w:t>
      </w:r>
      <w:r>
        <w:rPr>
          <w:bCs/>
          <w:b/>
        </w:rPr>
        <w:t xml:space="preserve">Business Consultant</w:t>
      </w:r>
      <w:r>
        <w:t xml:space="preserve"> </w:t>
      </w:r>
      <w:r>
        <w:t xml:space="preserve">and client organizations.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Participating SMEs will be randomly assigned to either an intervention group (receiving</w:t>
      </w:r>
      <w:r>
        <w:t xml:space="preserve"> </w:t>
      </w:r>
      <w:r>
        <w:rPr>
          <w:bCs/>
          <w:b/>
        </w:rPr>
        <w:t xml:space="preserve">Business Consultant</w:t>
      </w:r>
      <w:r>
        <w:t xml:space="preserve"> </w:t>
      </w:r>
      <w:r>
        <w:t xml:space="preserve">services) or a control group (receiving no consulting services). The study will be conducted over a period of 12 months to capture both short-term and medium-term impacts.</w:t>
      </w:r>
    </w:p>
    <w:bookmarkEnd w:id="23"/>
    <w:bookmarkStart w:id="24" w:name="participants"/>
    <w:p>
      <w:pPr>
        <w:pStyle w:val="Heading3"/>
      </w:pPr>
      <w:r>
        <w:t xml:space="preserve">3.2 Participants</w:t>
      </w:r>
    </w:p>
    <w:p>
      <w:pPr>
        <w:pStyle w:val="FirstParagraph"/>
      </w:pPr>
      <w:r>
        <w:t xml:space="preserve">The target population consists of SMEs operating in</w:t>
      </w:r>
      <w:r>
        <w:t xml:space="preserve"> </w:t>
      </w:r>
      <w:r>
        <w:rPr>
          <w:bCs/>
          <w:b/>
        </w:rPr>
        <w:t xml:space="preserve">Bangladesh Dhaka</w:t>
      </w:r>
      <w:r>
        <w:t xml:space="preserve"> </w:t>
      </w:r>
      <w:r>
        <w:t xml:space="preserve">with 10-100 employees and annual revenues between BDT 5 million and BDT 50 million. Participants will be recruited through local business associations, chambers of commerce, and online platforms. Inclusion criteria include:</w:t>
      </w:r>
    </w:p>
    <w:p>
      <w:pPr>
        <w:numPr>
          <w:ilvl w:val="0"/>
          <w:numId w:val="1002"/>
        </w:numPr>
        <w:pStyle w:val="Compact"/>
      </w:pPr>
      <w:r>
        <w:t xml:space="preserve">Registered business entity in</w:t>
      </w:r>
      <w:r>
        <w:t xml:space="preserve"> </w:t>
      </w:r>
      <w:r>
        <w:rPr>
          <w:bCs/>
          <w:b/>
        </w:rPr>
        <w:t xml:space="preserve">Bangladesh Dhaka</w:t>
      </w:r>
      <w:r>
        <w:t xml:space="preserve">.</w:t>
      </w:r>
    </w:p>
    <w:p>
      <w:pPr>
        <w:numPr>
          <w:ilvl w:val="0"/>
          <w:numId w:val="1002"/>
        </w:numPr>
        <w:pStyle w:val="Compact"/>
      </w:pPr>
      <w:r>
        <w:t xml:space="preserve">Willingness to implement recommended changes.</w:t>
      </w:r>
    </w:p>
    <w:p>
      <w:pPr>
        <w:numPr>
          <w:ilvl w:val="0"/>
          <w:numId w:val="1002"/>
        </w:numPr>
        <w:pStyle w:val="Compact"/>
      </w:pPr>
      <w:r>
        <w:t xml:space="preserve">Availability of financial and operational data for the past two years.</w:t>
      </w:r>
    </w:p>
    <w:bookmarkEnd w:id="24"/>
    <w:bookmarkStart w:id="25" w:name="intervention"/>
    <w:p>
      <w:pPr>
        <w:pStyle w:val="Heading3"/>
      </w:pPr>
      <w:r>
        <w:t xml:space="preserve">3.3 Intervention</w:t>
      </w:r>
    </w:p>
    <w:p>
      <w:pPr>
        <w:pStyle w:val="FirstParagraph"/>
      </w:pPr>
      <w:r>
        <w:t xml:space="preserve">The intervention group will engage with a qualified</w:t>
      </w:r>
      <w:r>
        <w:t xml:space="preserve"> </w:t>
      </w:r>
      <w:r>
        <w:rPr>
          <w:bCs/>
          <w:b/>
        </w:rPr>
        <w:t xml:space="preserve">Business Consultant</w:t>
      </w:r>
      <w:r>
        <w:t xml:space="preserve"> </w:t>
      </w:r>
      <w:r>
        <w:t xml:space="preserve">for a period of 6 months. The consulting engagement will include:</w:t>
      </w:r>
    </w:p>
    <w:p>
      <w:pPr>
        <w:numPr>
          <w:ilvl w:val="0"/>
          <w:numId w:val="1003"/>
        </w:numPr>
        <w:pStyle w:val="Compact"/>
      </w:pPr>
      <w:r>
        <w:t xml:space="preserve">Initial diagnostic assessment of business operations.</w:t>
      </w:r>
    </w:p>
    <w:p>
      <w:pPr>
        <w:numPr>
          <w:ilvl w:val="0"/>
          <w:numId w:val="1003"/>
        </w:numPr>
        <w:pStyle w:val="Compact"/>
      </w:pPr>
      <w:r>
        <w:t xml:space="preserve">Development of a tailored improvement plan.</w:t>
      </w:r>
    </w:p>
    <w:p>
      <w:pPr>
        <w:numPr>
          <w:ilvl w:val="0"/>
          <w:numId w:val="1003"/>
        </w:numPr>
        <w:pStyle w:val="Compact"/>
      </w:pPr>
      <w:r>
        <w:t xml:space="preserve">Implementation support and training for staff.</w:t>
      </w:r>
    </w:p>
    <w:p>
      <w:pPr>
        <w:numPr>
          <w:ilvl w:val="0"/>
          <w:numId w:val="1003"/>
        </w:numPr>
        <w:pStyle w:val="Compact"/>
      </w:pPr>
      <w:r>
        <w:t xml:space="preserve">Regular monitoring and evaluation of progress.</w:t>
      </w:r>
    </w:p>
    <w:p>
      <w:pPr>
        <w:pStyle w:val="FirstParagraph"/>
      </w:pPr>
      <w:r>
        <w:t xml:space="preserve">The</w:t>
      </w:r>
      <w:r>
        <w:t xml:space="preserve"> </w:t>
      </w:r>
      <w:r>
        <w:rPr>
          <w:bCs/>
          <w:b/>
        </w:rPr>
        <w:t xml:space="preserve">Business Consultant</w:t>
      </w:r>
      <w:r>
        <w:t xml:space="preserve"> </w:t>
      </w:r>
      <w:r>
        <w:t xml:space="preserve">will be required to adhere to a standardized framework to ensure consistency across interventions. This framework will be adapted to the specific needs and cultural context of</w:t>
      </w:r>
      <w:r>
        <w:t xml:space="preserve"> </w:t>
      </w:r>
      <w:r>
        <w:rPr>
          <w:bCs/>
          <w:b/>
        </w:rPr>
        <w:t xml:space="preserve">Bangladesh Dhaka</w:t>
      </w:r>
      <w:r>
        <w:t xml:space="preserve">.</w:t>
      </w:r>
    </w:p>
    <w:bookmarkEnd w:id="25"/>
    <w:bookmarkEnd w:id="26"/>
    <w:bookmarkStart w:id="30" w:name="data-collection-and-analysis"/>
    <w:p>
      <w:pPr>
        <w:pStyle w:val="Heading2"/>
      </w:pPr>
      <w:r>
        <w:t xml:space="preserve">4. Data Collection and Analysis</w:t>
      </w:r>
    </w:p>
    <w:bookmarkStart w:id="27" w:name="data-collection"/>
    <w:p>
      <w:pPr>
        <w:pStyle w:val="Heading3"/>
      </w:pPr>
      <w:r>
        <w:t xml:space="preserve">4.1 Data Collection</w:t>
      </w:r>
    </w:p>
    <w:p>
      <w:pPr>
        <w:pStyle w:val="FirstParagraph"/>
      </w:pPr>
      <w:r>
        <w:t xml:space="preserve">Data will be collected at three time points: baseline (before intervention), midline (after 6 months), and endline (after 12 months). Data collection methods include:</w:t>
      </w:r>
    </w:p>
    <w:p>
      <w:pPr>
        <w:numPr>
          <w:ilvl w:val="0"/>
          <w:numId w:val="1004"/>
        </w:numPr>
        <w:pStyle w:val="Compact"/>
      </w:pPr>
      <w:r>
        <w:t xml:space="preserve">Surveys administered to business owners and managers.</w:t>
      </w:r>
    </w:p>
    <w:p>
      <w:pPr>
        <w:numPr>
          <w:ilvl w:val="0"/>
          <w:numId w:val="1004"/>
        </w:numPr>
        <w:pStyle w:val="Compact"/>
      </w:pPr>
      <w:r>
        <w:t xml:space="preserve">In-depth interviews with key stakeholders.</w:t>
      </w:r>
    </w:p>
    <w:p>
      <w:pPr>
        <w:numPr>
          <w:ilvl w:val="0"/>
          <w:numId w:val="1004"/>
        </w:numPr>
        <w:pStyle w:val="Compact"/>
      </w:pPr>
      <w:r>
        <w:t xml:space="preserve">Analysis of financial and operational records.</w:t>
      </w:r>
    </w:p>
    <w:bookmarkEnd w:id="27"/>
    <w:bookmarkStart w:id="28" w:name="key-performance-indicators-kpis"/>
    <w:p>
      <w:pPr>
        <w:pStyle w:val="Heading3"/>
      </w:pPr>
      <w:r>
        <w:t xml:space="preserve">4.2 Key Performance Indicators (KPIs)</w:t>
      </w:r>
    </w:p>
    <w:p>
      <w:pPr>
        <w:pStyle w:val="FirstParagraph"/>
      </w:pPr>
      <w:r>
        <w:t xml:space="preserve">The following KPIs will be used to measure the impact of the</w:t>
      </w:r>
      <w:r>
        <w:t xml:space="preserve"> </w:t>
      </w:r>
      <w:r>
        <w:rPr>
          <w:bCs/>
          <w:b/>
        </w:rPr>
        <w:t xml:space="preserve">Business Consultant</w:t>
      </w:r>
      <w:r>
        <w:t xml:space="preserve"> </w:t>
      </w:r>
      <w:r>
        <w:t xml:space="preserve">interventions:</w:t>
      </w:r>
    </w:p>
    <w:p>
      <w:pPr>
        <w:numPr>
          <w:ilvl w:val="0"/>
          <w:numId w:val="1005"/>
        </w:numPr>
        <w:pStyle w:val="Compact"/>
      </w:pPr>
      <w:r>
        <w:t xml:space="preserve">Revenue growth rate.</w:t>
      </w:r>
    </w:p>
    <w:p>
      <w:pPr>
        <w:numPr>
          <w:ilvl w:val="0"/>
          <w:numId w:val="1005"/>
        </w:numPr>
        <w:pStyle w:val="Compact"/>
      </w:pPr>
      <w:r>
        <w:t xml:space="preserve">Cost reduction percentage.</w:t>
      </w:r>
    </w:p>
    <w:p>
      <w:pPr>
        <w:numPr>
          <w:ilvl w:val="0"/>
          <w:numId w:val="1005"/>
        </w:numPr>
        <w:pStyle w:val="Compact"/>
      </w:pPr>
      <w:r>
        <w:t xml:space="preserve">Employee productivity metrics.</w:t>
      </w:r>
    </w:p>
    <w:p>
      <w:pPr>
        <w:numPr>
          <w:ilvl w:val="0"/>
          <w:numId w:val="1005"/>
        </w:numPr>
        <w:pStyle w:val="Compact"/>
      </w:pPr>
      <w:r>
        <w:t xml:space="preserve">Customer satisfaction scores.</w:t>
      </w:r>
    </w:p>
    <w:p>
      <w:pPr>
        <w:numPr>
          <w:ilvl w:val="0"/>
          <w:numId w:val="1005"/>
        </w:numPr>
        <w:pStyle w:val="Compact"/>
      </w:pPr>
      <w:r>
        <w:t xml:space="preserve">Implementation rate of recommended changes.</w:t>
      </w:r>
    </w:p>
    <w:bookmarkEnd w:id="28"/>
    <w:bookmarkStart w:id="29" w:name="data-analysis"/>
    <w:p>
      <w:pPr>
        <w:pStyle w:val="Heading3"/>
      </w:pPr>
      <w:r>
        <w:t xml:space="preserve">4.3 Data Analysis</w:t>
      </w:r>
    </w:p>
    <w:p>
      <w:pPr>
        <w:pStyle w:val="FirstParagraph"/>
      </w:pPr>
      <w:r>
        <w:t xml:space="preserve">Data will be analyzed using statistical software to compare outcomes between the intervention and control groups. Techniques will include:</w:t>
      </w:r>
    </w:p>
    <w:p>
      <w:pPr>
        <w:numPr>
          <w:ilvl w:val="0"/>
          <w:numId w:val="1006"/>
        </w:numPr>
        <w:pStyle w:val="Compact"/>
      </w:pPr>
      <w:r>
        <w:t xml:space="preserve">Descriptive statistics to summarize participant characteristics and outcomes.</w:t>
      </w:r>
    </w:p>
    <w:p>
      <w:pPr>
        <w:numPr>
          <w:ilvl w:val="0"/>
          <w:numId w:val="1006"/>
        </w:numPr>
        <w:pStyle w:val="Compact"/>
      </w:pPr>
      <w:r>
        <w:t xml:space="preserve">Inferential statistics (e.g., t-tests, ANOVA) to assess differences between groups.</w:t>
      </w:r>
    </w:p>
    <w:p>
      <w:pPr>
        <w:numPr>
          <w:ilvl w:val="0"/>
          <w:numId w:val="1006"/>
        </w:numPr>
        <w:pStyle w:val="Compact"/>
      </w:pPr>
      <w:r>
        <w:t xml:space="preserve">Regression analysis to control for confounding variables.</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guidelines for research involving human subjects. Key considerations include:</w:t>
      </w:r>
    </w:p>
    <w:p>
      <w:pPr>
        <w:numPr>
          <w:ilvl w:val="0"/>
          <w:numId w:val="1007"/>
        </w:numPr>
        <w:pStyle w:val="Compact"/>
      </w:pPr>
      <w:r>
        <w:t xml:space="preserve">Informed consent from all participating businesses.</w:t>
      </w:r>
    </w:p>
    <w:p>
      <w:pPr>
        <w:numPr>
          <w:ilvl w:val="0"/>
          <w:numId w:val="1007"/>
        </w:numPr>
        <w:pStyle w:val="Compact"/>
      </w:pPr>
      <w:r>
        <w:t xml:space="preserve">Confidentiality of business data and participant information.</w:t>
      </w:r>
    </w:p>
    <w:p>
      <w:pPr>
        <w:numPr>
          <w:ilvl w:val="0"/>
          <w:numId w:val="1007"/>
        </w:numPr>
        <w:pStyle w:val="Compact"/>
      </w:pPr>
      <w:r>
        <w:t xml:space="preserve">Minimization of potential risks and disruptions to business operations.</w:t>
      </w:r>
    </w:p>
    <w:p>
      <w:pPr>
        <w:numPr>
          <w:ilvl w:val="0"/>
          <w:numId w:val="1007"/>
        </w:numPr>
        <w:pStyle w:val="Compact"/>
      </w:pPr>
      <w:r>
        <w:t xml:space="preserve">Approval from an independent ethics review board.</w:t>
      </w:r>
    </w:p>
    <w:bookmarkEnd w:id="31"/>
    <w:bookmarkStart w:id="32" w:name="timeline-and-milestones"/>
    <w:p>
      <w:pPr>
        <w:pStyle w:val="Heading2"/>
      </w:pPr>
      <w:r>
        <w:t xml:space="preserve">6. Timeline and Milestones</w:t>
      </w:r>
    </w:p>
    <w:p>
      <w:pPr>
        <w:numPr>
          <w:ilvl w:val="0"/>
          <w:numId w:val="1008"/>
        </w:numPr>
        <w:pStyle w:val="Compact"/>
      </w:pPr>
      <w:r>
        <w:rPr>
          <w:bCs/>
          <w:b/>
        </w:rPr>
        <w:t xml:space="preserve">Months 1-2:</w:t>
      </w:r>
      <w:r>
        <w:t xml:space="preserve"> </w:t>
      </w:r>
      <w:r>
        <w:t xml:space="preserve">Recruitment and baseline data collection.</w:t>
      </w:r>
    </w:p>
    <w:p>
      <w:pPr>
        <w:numPr>
          <w:ilvl w:val="0"/>
          <w:numId w:val="1008"/>
        </w:numPr>
        <w:pStyle w:val="Compact"/>
      </w:pPr>
      <w:r>
        <w:rPr>
          <w:bCs/>
          <w:b/>
        </w:rPr>
        <w:t xml:space="preserve">Months 3-8:</w:t>
      </w:r>
      <w:r>
        <w:t xml:space="preserve"> </w:t>
      </w:r>
      <w:r>
        <w:t xml:space="preserve">Implementation of</w:t>
      </w:r>
      <w:r>
        <w:t xml:space="preserve"> </w:t>
      </w:r>
      <w:r>
        <w:rPr>
          <w:bCs/>
          <w:b/>
        </w:rPr>
        <w:t xml:space="preserve">Business Consultant</w:t>
      </w:r>
      <w:r>
        <w:t xml:space="preserve"> </w:t>
      </w:r>
      <w:r>
        <w:t xml:space="preserve">interventions.</w:t>
      </w:r>
    </w:p>
    <w:p>
      <w:pPr>
        <w:numPr>
          <w:ilvl w:val="0"/>
          <w:numId w:val="1008"/>
        </w:numPr>
        <w:pStyle w:val="Compact"/>
      </w:pPr>
      <w:r>
        <w:rPr>
          <w:bCs/>
          <w:b/>
        </w:rPr>
        <w:t xml:space="preserve">Month 9:</w:t>
      </w:r>
      <w:r>
        <w:t xml:space="preserve"> </w:t>
      </w:r>
      <w:r>
        <w:t xml:space="preserve">Midline data collection.</w:t>
      </w:r>
    </w:p>
    <w:p>
      <w:pPr>
        <w:numPr>
          <w:ilvl w:val="0"/>
          <w:numId w:val="1008"/>
        </w:numPr>
        <w:pStyle w:val="Compact"/>
      </w:pPr>
      <w:r>
        <w:rPr>
          <w:bCs/>
          <w:b/>
        </w:rPr>
        <w:t xml:space="preserve">Months 10-12:</w:t>
      </w:r>
      <w:r>
        <w:t xml:space="preserve"> </w:t>
      </w:r>
      <w:r>
        <w:t xml:space="preserve">Follow-up and endline data collection.</w:t>
      </w:r>
    </w:p>
    <w:p>
      <w:pPr>
        <w:numPr>
          <w:ilvl w:val="0"/>
          <w:numId w:val="1008"/>
        </w:numPr>
        <w:pStyle w:val="Compact"/>
      </w:pPr>
      <w:r>
        <w:rPr>
          <w:bCs/>
          <w:b/>
        </w:rPr>
        <w:t xml:space="preserve">Months 13-14:</w:t>
      </w:r>
      <w:r>
        <w:t xml:space="preserve"> </w:t>
      </w:r>
      <w:r>
        <w:t xml:space="preserve">Data analysis and report writing.</w:t>
      </w:r>
    </w:p>
    <w:bookmarkEnd w:id="32"/>
    <w:bookmarkStart w:id="33" w:name="expected-outcomes-and-implications"/>
    <w:p>
      <w:pPr>
        <w:pStyle w:val="Heading2"/>
      </w:pPr>
      <w:r>
        <w:t xml:space="preserve">7. Expected Outcomes and Implications</w:t>
      </w:r>
    </w:p>
    <w:p>
      <w:pPr>
        <w:pStyle w:val="FirstParagraph"/>
      </w:pPr>
      <w:r>
        <w:t xml:space="preserve">This</w:t>
      </w:r>
      <w:r>
        <w:t xml:space="preserve"> </w:t>
      </w:r>
      <w:r>
        <w:rPr>
          <w:bCs/>
          <w:b/>
        </w:rPr>
        <w:t xml:space="preserve">Experiment Protocol</w:t>
      </w:r>
      <w:r>
        <w:t xml:space="preserve"> </w:t>
      </w:r>
      <w:r>
        <w:t xml:space="preserve">is expected to provide robust evidence on the value of</w:t>
      </w:r>
      <w:r>
        <w:t xml:space="preserve"> </w:t>
      </w:r>
      <w:r>
        <w:rPr>
          <w:bCs/>
          <w:b/>
        </w:rPr>
        <w:t xml:space="preserve">Business Consultant</w:t>
      </w:r>
      <w:r>
        <w:t xml:space="preserve"> </w:t>
      </w:r>
      <w:r>
        <w:t xml:space="preserve">services for SMEs in</w:t>
      </w:r>
      <w:r>
        <w:t xml:space="preserve"> </w:t>
      </w:r>
      <w:r>
        <w:rPr>
          <w:bCs/>
          <w:b/>
        </w:rPr>
        <w:t xml:space="preserve">Bangladesh Dhaka</w:t>
      </w:r>
      <w:r>
        <w:t xml:space="preserve">. The findings will inform best practices for consulting engagements and contribute to the broader understanding of business development in emerging markets. By identifying effective strategies and potential pitfalls, this study aims to enhance the capacity of local businesses to thrive in a competitive environment.</w:t>
      </w:r>
    </w:p>
    <w:bookmarkEnd w:id="33"/>
    <w:bookmarkStart w:id="34" w:name="conclusion"/>
    <w:p>
      <w:pPr>
        <w:pStyle w:val="Heading2"/>
      </w:pPr>
      <w:r>
        <w:t xml:space="preserve">8. Conclusion</w:t>
      </w:r>
    </w:p>
    <w:p>
      <w:pPr>
        <w:pStyle w:val="FirstParagraph"/>
      </w:pPr>
      <w:r>
        <w:t xml:space="preserve">The implementation of this</w:t>
      </w:r>
      <w:r>
        <w:t xml:space="preserve"> </w:t>
      </w:r>
      <w:r>
        <w:rPr>
          <w:bCs/>
          <w:b/>
        </w:rPr>
        <w:t xml:space="preserve">Experiment Protocol</w:t>
      </w:r>
      <w:r>
        <w:t xml:space="preserve"> </w:t>
      </w:r>
      <w:r>
        <w:t xml:space="preserve">represents a significant step towards evidence-based business consulting in</w:t>
      </w:r>
      <w:r>
        <w:t xml:space="preserve"> </w:t>
      </w:r>
      <w:r>
        <w:rPr>
          <w:bCs/>
          <w:b/>
        </w:rPr>
        <w:t xml:space="preserve">Bangladesh Dhaka</w:t>
      </w:r>
      <w:r>
        <w:t xml:space="preserve">. By rigorously evaluating the impact of</w:t>
      </w:r>
      <w:r>
        <w:t xml:space="preserve"> </w:t>
      </w:r>
      <w:r>
        <w:rPr>
          <w:bCs/>
          <w:b/>
        </w:rPr>
        <w:t xml:space="preserve">Business Consultant</w:t>
      </w:r>
      <w:r>
        <w:t xml:space="preserve"> </w:t>
      </w:r>
      <w:r>
        <w:t xml:space="preserve">interventions, this study seeks to drive positive change and support sustainable economic growth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Bangladesh Dhaka</dc:title>
  <dc:creator/>
  <dc:language>en</dc:language>
  <cp:keywords/>
  <dcterms:created xsi:type="dcterms:W3CDTF">2026-10-10T07:36:11Z</dcterms:created>
  <dcterms:modified xsi:type="dcterms:W3CDTF">2026-10-10T07:36:11Z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