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7108f31373a2ec10fe8906322ba0667f4cbc4f8"/>
    <w:p>
      <w:pPr>
        <w:pStyle w:val="Heading1"/>
      </w:pPr>
      <w:r>
        <w:t xml:space="preserve">Experiment Protocol: Strategic Impact of Business Consultant Interventions</w:t>
      </w:r>
    </w:p>
    <w:p>
      <w:pPr>
        <w:pStyle w:val="FirstParagraph"/>
      </w:pPr>
      <w:r>
        <w:rPr>
          <w:bCs/>
          <w:b/>
        </w:rPr>
        <w:t xml:space="preserve">Protocol ID:</w:t>
      </w:r>
      <w:r>
        <w:t xml:space="preserve"> </w:t>
      </w:r>
      <w:r>
        <w:t xml:space="preserve">BR-RJ-BC-2024-001</w:t>
      </w:r>
    </w:p>
    <w:p>
      <w:pPr>
        <w:pStyle w:val="BodyText"/>
      </w:pPr>
      <w:r>
        <w:rPr>
          <w:bCs/>
          <w:b/>
        </w:rPr>
        <w:t xml:space="preserve">Location:</w:t>
      </w:r>
      <w:r>
        <w:t xml:space="preserve"> </w:t>
      </w:r>
      <w:r>
        <w:t xml:space="preserve">Brazil Rio de Janeiro (Metropolitan Region)</w:t>
      </w:r>
    </w:p>
    <w:p>
      <w:pPr>
        <w:pStyle w:val="BodyText"/>
      </w:pPr>
      <w:r>
        <w:rPr>
          <w:bCs/>
          <w:b/>
        </w:rPr>
        <w:t xml:space="preserve">Subject:</w:t>
      </w:r>
      <w:r>
        <w:t xml:space="preserve"> </w:t>
      </w:r>
      <w:r>
        <w:t xml:space="preserve">Business Consultant Efficacy in SMEs</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The economic landscape of Brazil Rio de Janeiro is characterized by a dynamic mix of traditional industries, emerging technology sectors, and a robust service economy. Small and Medium-sized Enterprises (SMEs) form the backbone of this regional economy. However, these entities frequently face challenges related to operational inefficiency, regulatory compliance, and market adaptation. The role of the Business Consultant has become increasingly pivotal in navigating these complexities. This Experiment Protocol outlines a structured methodology to evaluate the tangible impact of professional Business Consultant interventions on SME performance within the specific socio-economic context of Brazil Rio de Janeiro.</w:t>
      </w:r>
    </w:p>
    <w:bookmarkEnd w:id="21"/>
    <w:bookmarkStart w:id="22" w:name="objectives"/>
    <w:p>
      <w:pPr>
        <w:pStyle w:val="Heading2"/>
      </w:pPr>
      <w:r>
        <w:t xml:space="preserve">2. Objectives</w:t>
      </w:r>
    </w:p>
    <w:p>
      <w:pPr>
        <w:pStyle w:val="FirstParagraph"/>
      </w:pPr>
      <w:r>
        <w:t xml:space="preserve">The primary objective of this experiment is to quantify the value proposition of hiring a Business Consultant for SMEs operating in Brazil Rio de Janeiro. Specific goals include:</w:t>
      </w:r>
    </w:p>
    <w:p>
      <w:pPr>
        <w:numPr>
          <w:ilvl w:val="0"/>
          <w:numId w:val="1001"/>
        </w:numPr>
        <w:pStyle w:val="Compact"/>
      </w:pPr>
      <w:r>
        <w:t xml:space="preserve">To measure changes in operational efficiency metrics following consultant-led process optimization.</w:t>
      </w:r>
    </w:p>
    <w:p>
      <w:pPr>
        <w:numPr>
          <w:ilvl w:val="0"/>
          <w:numId w:val="1001"/>
        </w:numPr>
        <w:pStyle w:val="Compact"/>
      </w:pPr>
      <w:r>
        <w:t xml:space="preserve">To assess the impact of strategic planning on revenue growth over a six-month period.</w:t>
      </w:r>
    </w:p>
    <w:p>
      <w:pPr>
        <w:numPr>
          <w:ilvl w:val="0"/>
          <w:numId w:val="1001"/>
        </w:numPr>
        <w:pStyle w:val="Compact"/>
      </w:pPr>
      <w:r>
        <w:t xml:space="preserve">To evaluate the effectiveness of consultants in helping businesses navigate local Brazilian regulatory frameworks.</w:t>
      </w:r>
    </w:p>
    <w:p>
      <w:pPr>
        <w:numPr>
          <w:ilvl w:val="0"/>
          <w:numId w:val="1001"/>
        </w:numPr>
        <w:pStyle w:val="Compact"/>
      </w:pPr>
      <w:r>
        <w:t xml:space="preserve">To determine the correlation between consultant engagement and employee retention rates in the Rio de Janeiro market.</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quasi-experimental design with a control group. The experiment will take place over a period of six months, covering both the high and low tourist seasons in Brazil Rio de Janeiro to ensure data robustness against seasonal economic fluctuations.</w:t>
      </w:r>
    </w:p>
    <w:bookmarkEnd w:id="23"/>
    <w:bookmarkStart w:id="24" w:name="participant-selection"/>
    <w:p>
      <w:pPr>
        <w:pStyle w:val="Heading3"/>
      </w:pPr>
      <w:r>
        <w:t xml:space="preserve">3.2 Participant Selection</w:t>
      </w:r>
    </w:p>
    <w:p>
      <w:pPr>
        <w:pStyle w:val="FirstParagraph"/>
      </w:pPr>
      <w:r>
        <w:t xml:space="preserve">Participants will be SMEs located within the metropolitan area of Brazil Rio de Janeiro. The selection criteria are as follows:</w:t>
      </w:r>
    </w:p>
    <w:p>
      <w:pPr>
        <w:numPr>
          <w:ilvl w:val="0"/>
          <w:numId w:val="1002"/>
        </w:numPr>
        <w:pStyle w:val="Compact"/>
      </w:pPr>
      <w:r>
        <w:t xml:space="preserve">Established for at least three years.</w:t>
      </w:r>
    </w:p>
    <w:p>
      <w:pPr>
        <w:numPr>
          <w:ilvl w:val="0"/>
          <w:numId w:val="1002"/>
        </w:numPr>
        <w:pStyle w:val="Compact"/>
      </w:pPr>
      <w:r>
        <w:t xml:space="preserve">Employing between 10 and 50 staff members.</w:t>
      </w:r>
    </w:p>
    <w:p>
      <w:pPr>
        <w:numPr>
          <w:ilvl w:val="0"/>
          <w:numId w:val="1002"/>
        </w:numPr>
        <w:pStyle w:val="Compact"/>
      </w:pPr>
      <w:r>
        <w:t xml:space="preserve">Operating in either the retail, hospitality, or light manufacturing sectors.</w:t>
      </w:r>
    </w:p>
    <w:p>
      <w:pPr>
        <w:numPr>
          <w:ilvl w:val="0"/>
          <w:numId w:val="1002"/>
        </w:numPr>
        <w:pStyle w:val="Compact"/>
      </w:pPr>
      <w:r>
        <w:t xml:space="preserve">Willing to engage a certified Business Consultant for the duration of the study.</w:t>
      </w:r>
    </w:p>
    <w:p>
      <w:pPr>
        <w:pStyle w:val="FirstParagraph"/>
      </w:pPr>
      <w:r>
        <w:t xml:space="preserve">A total of 40 companies will be selected. They will be randomly assigned to two groups: the Intervention Group (n=20) and the Control Group (n=20).</w:t>
      </w:r>
    </w:p>
    <w:bookmarkEnd w:id="24"/>
    <w:bookmarkStart w:id="25" w:name="intervention-protocol"/>
    <w:p>
      <w:pPr>
        <w:pStyle w:val="Heading3"/>
      </w:pPr>
      <w:r>
        <w:t xml:space="preserve">3.3 Intervention Protocol</w:t>
      </w:r>
    </w:p>
    <w:p>
      <w:pPr>
        <w:pStyle w:val="FirstParagraph"/>
      </w:pPr>
      <w:r>
        <w:t xml:space="preserve">The Intervention Group will engage a Business Consultant specializing in the Brazilian market. The consultant's mandate will include:</w:t>
      </w:r>
    </w:p>
    <w:p>
      <w:pPr>
        <w:numPr>
          <w:ilvl w:val="0"/>
          <w:numId w:val="1003"/>
        </w:numPr>
        <w:pStyle w:val="Compact"/>
      </w:pPr>
      <w:r>
        <w:rPr>
          <w:bCs/>
          <w:b/>
        </w:rPr>
        <w:t xml:space="preserve">Diagnostic Phase (Weeks 1-4):</w:t>
      </w:r>
      <w:r>
        <w:t xml:space="preserve"> </w:t>
      </w:r>
      <w:r>
        <w:t xml:space="preserve">Comprehensive audit of current operations, financial health, and organizational structure.</w:t>
      </w:r>
    </w:p>
    <w:p>
      <w:pPr>
        <w:numPr>
          <w:ilvl w:val="0"/>
          <w:numId w:val="1003"/>
        </w:numPr>
        <w:pStyle w:val="Compact"/>
      </w:pPr>
      <w:r>
        <w:rPr>
          <w:bCs/>
          <w:b/>
        </w:rPr>
        <w:t xml:space="preserve">Strategic Planning (Weeks 5-8):</w:t>
      </w:r>
      <w:r>
        <w:t xml:space="preserve"> </w:t>
      </w:r>
      <w:r>
        <w:t xml:space="preserve">Development of a tailored strategy addressing local market conditions in Brazil Rio de Janeiro.</w:t>
      </w:r>
    </w:p>
    <w:p>
      <w:pPr>
        <w:numPr>
          <w:ilvl w:val="0"/>
          <w:numId w:val="1003"/>
        </w:numPr>
        <w:pStyle w:val="Compact"/>
      </w:pPr>
      <w:r>
        <w:rPr>
          <w:bCs/>
          <w:b/>
        </w:rPr>
        <w:t xml:space="preserve">Implementation Support (Weeks 9-20):</w:t>
      </w:r>
      <w:r>
        <w:t xml:space="preserve"> </w:t>
      </w:r>
      <w:r>
        <w:t xml:space="preserve">Active guidance in executing new processes, including staff training and technology integration.</w:t>
      </w:r>
    </w:p>
    <w:p>
      <w:pPr>
        <w:numPr>
          <w:ilvl w:val="0"/>
          <w:numId w:val="1003"/>
        </w:numPr>
        <w:pStyle w:val="Compact"/>
      </w:pPr>
      <w:r>
        <w:rPr>
          <w:bCs/>
          <w:b/>
        </w:rPr>
        <w:t xml:space="preserve">Review and Adjustment (Weeks 21-24):</w:t>
      </w:r>
      <w:r>
        <w:t xml:space="preserve"> </w:t>
      </w:r>
      <w:r>
        <w:t xml:space="preserve">Monitoring progress and refining strategies based on real-time data.</w:t>
      </w:r>
    </w:p>
    <w:p>
      <w:pPr>
        <w:pStyle w:val="FirstParagraph"/>
      </w:pPr>
      <w:r>
        <w:t xml:space="preserve">The Control Group will continue their operations as usual without external consulting support, though they will be encouraged to maintain standard business practices.</w:t>
      </w:r>
    </w:p>
    <w:bookmarkEnd w:id="25"/>
    <w:bookmarkEnd w:id="26"/>
    <w:bookmarkStart w:id="27" w:name="data-collection"/>
    <w:p>
      <w:pPr>
        <w:pStyle w:val="Heading2"/>
      </w:pPr>
      <w:r>
        <w:t xml:space="preserve">4. Data Collection</w:t>
      </w:r>
    </w:p>
    <w:p>
      <w:pPr>
        <w:pStyle w:val="FirstParagraph"/>
      </w:pPr>
      <w:r>
        <w:t xml:space="preserve">Data will be collected at three intervals: Baseline (T0), Mid-Point (T1), and End-Point (T2). Key Performance Indicators (KPIs) will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Metric</w:t>
            </w:r>
          </w:p>
        </w:tc>
        <w:tc>
          <w:tcPr/>
          <w:p>
            <w:pPr>
              <w:pStyle w:val="Compact"/>
              <w:jc w:val="left"/>
            </w:pPr>
            <w:r>
              <w:t xml:space="preserve">Measurement Method</w:t>
            </w:r>
          </w:p>
        </w:tc>
      </w:tr>
      <w:tr>
        <w:tc>
          <w:tcPr/>
          <w:p>
            <w:pPr>
              <w:pStyle w:val="Compact"/>
              <w:jc w:val="left"/>
            </w:pPr>
            <w:r>
              <w:t xml:space="preserve">Financial</w:t>
            </w:r>
          </w:p>
        </w:tc>
        <w:tc>
          <w:tcPr/>
          <w:p>
            <w:pPr>
              <w:pStyle w:val="Compact"/>
              <w:jc w:val="left"/>
            </w:pPr>
            <w:r>
              <w:t xml:space="preserve">Revenue Growth</w:t>
            </w:r>
          </w:p>
        </w:tc>
        <w:tc>
          <w:tcPr/>
          <w:p>
            <w:pPr>
              <w:pStyle w:val="Compact"/>
              <w:jc w:val="left"/>
            </w:pPr>
            <w:r>
              <w:t xml:space="preserve">Monthly financial statements</w:t>
            </w:r>
          </w:p>
        </w:tc>
      </w:tr>
      <w:tr>
        <w:tc>
          <w:tcPr/>
          <w:p>
            <w:pPr>
              <w:pStyle w:val="Compact"/>
              <w:jc w:val="left"/>
            </w:pPr>
            <w:r>
              <w:t xml:space="preserve">Financial</w:t>
            </w:r>
          </w:p>
        </w:tc>
        <w:tc>
          <w:tcPr/>
          <w:p>
            <w:pPr>
              <w:pStyle w:val="Compact"/>
              <w:jc w:val="left"/>
            </w:pPr>
            <w:r>
              <w:t xml:space="preserve">Cost Reduction</w:t>
            </w:r>
          </w:p>
        </w:tc>
        <w:tc>
          <w:tcPr/>
          <w:p>
            <w:pPr>
              <w:pStyle w:val="Compact"/>
              <w:jc w:val="left"/>
            </w:pPr>
            <w:r>
              <w:t xml:space="preserve">Operational expense analysis</w:t>
            </w:r>
          </w:p>
        </w:tc>
      </w:tr>
      <w:tr>
        <w:tc>
          <w:tcPr/>
          <w:p>
            <w:pPr>
              <w:pStyle w:val="Compact"/>
              <w:jc w:val="left"/>
            </w:pPr>
            <w:r>
              <w:t xml:space="preserve">Operational</w:t>
            </w:r>
          </w:p>
        </w:tc>
        <w:tc>
          <w:tcPr/>
          <w:p>
            <w:pPr>
              <w:pStyle w:val="Compact"/>
              <w:jc w:val="left"/>
            </w:pPr>
            <w:r>
              <w:t xml:space="preserve">Process Efficiency</w:t>
            </w:r>
          </w:p>
        </w:tc>
        <w:tc>
          <w:tcPr/>
          <w:p>
            <w:pPr>
              <w:pStyle w:val="Compact"/>
              <w:jc w:val="left"/>
            </w:pPr>
            <w:r>
              <w:t xml:space="preserve">Time-motion studies and workflow audits</w:t>
            </w:r>
          </w:p>
        </w:tc>
      </w:tr>
      <w:tr>
        <w:tc>
          <w:tcPr/>
          <w:p>
            <w:pPr>
              <w:pStyle w:val="Compact"/>
              <w:jc w:val="left"/>
            </w:pPr>
            <w:r>
              <w:t xml:space="preserve">Human Resources</w:t>
            </w:r>
          </w:p>
        </w:tc>
        <w:tc>
          <w:tcPr/>
          <w:p>
            <w:pPr>
              <w:pStyle w:val="Compact"/>
              <w:jc w:val="left"/>
            </w:pPr>
            <w:r>
              <w:t xml:space="preserve">Employee Satisfaction</w:t>
            </w:r>
          </w:p>
        </w:tc>
        <w:tc>
          <w:tcPr/>
          <w:p>
            <w:pPr>
              <w:pStyle w:val="Compact"/>
              <w:jc w:val="left"/>
            </w:pPr>
            <w:r>
              <w:t xml:space="preserve">Anonymous surveys (Likert scale)</w:t>
            </w:r>
          </w:p>
        </w:tc>
      </w:tr>
      <w:tr>
        <w:tc>
          <w:tcPr/>
          <w:p>
            <w:pPr>
              <w:pStyle w:val="Compact"/>
              <w:jc w:val="left"/>
            </w:pPr>
            <w:r>
              <w:t xml:space="preserve">Market</w:t>
            </w:r>
          </w:p>
        </w:tc>
        <w:tc>
          <w:tcPr/>
          <w:p>
            <w:pPr>
              <w:pStyle w:val="Compact"/>
              <w:jc w:val="left"/>
            </w:pPr>
            <w:r>
              <w:t xml:space="preserve">Customer Retention</w:t>
            </w:r>
          </w:p>
        </w:tc>
        <w:tc>
          <w:tcPr/>
          <w:p>
            <w:pPr>
              <w:pStyle w:val="Compact"/>
              <w:jc w:val="left"/>
            </w:pPr>
            <w:r>
              <w:t xml:space="preserve">CRM data analysis</w:t>
            </w:r>
          </w:p>
        </w:tc>
      </w:tr>
    </w:tbl>
    <w:bookmarkEnd w:id="27"/>
    <w:bookmarkStart w:id="28" w:name="ethical-considerations"/>
    <w:p>
      <w:pPr>
        <w:pStyle w:val="Heading2"/>
      </w:pPr>
      <w:r>
        <w:t xml:space="preserve">5. Ethical Considerations</w:t>
      </w:r>
    </w:p>
    <w:p>
      <w:pPr>
        <w:pStyle w:val="FirstParagraph"/>
      </w:pPr>
      <w:r>
        <w:t xml:space="preserve">This experiment adheres to strict ethical guidelines. All participating companies in Brazil Rio de Janeiro will provide informed consent. Data confidentiality will be maintained in accordance with the Brazilian General Data Protection Law (LGPD). Participants will be assured that their involvement is voluntary and that they may withdraw from the study at any time without penalty. The Business Consultant will act impartially, avoiding conflicts of interest.</w:t>
      </w:r>
    </w:p>
    <w:bookmarkEnd w:id="28"/>
    <w:bookmarkStart w:id="29" w:name="risk-management"/>
    <w:p>
      <w:pPr>
        <w:pStyle w:val="Heading2"/>
      </w:pPr>
      <w:r>
        <w:t xml:space="preserve">6. Risk Management</w:t>
      </w:r>
    </w:p>
    <w:p>
      <w:pPr>
        <w:pStyle w:val="FirstParagraph"/>
      </w:pPr>
      <w:r>
        <w:t xml:space="preserve">Potential risks include economic instability in the region, which could skew results. To mitigate this, the study will control for macroeconomic variables by comparing results against regional industry benchmarks. Additionally, there is a risk of "consultant dependency," where businesses may struggle to maintain improvements post-intervention. The protocol includes a knowledge transfer phase to ensure sustainability.</w:t>
      </w:r>
    </w:p>
    <w:bookmarkEnd w:id="29"/>
    <w:bookmarkStart w:id="30" w:name="expected-outcomes-and-significance"/>
    <w:p>
      <w:pPr>
        <w:pStyle w:val="Heading2"/>
      </w:pPr>
      <w:r>
        <w:t xml:space="preserve">7. Expected Outcomes and Significance</w:t>
      </w:r>
    </w:p>
    <w:p>
      <w:pPr>
        <w:pStyle w:val="FirstParagraph"/>
      </w:pPr>
      <w:r>
        <w:t xml:space="preserve">It is hypothesized that the Intervention Group will demonstrate statistically significant improvements in operational efficiency and revenue growth compared to the Control Group. The findings will provide empirical evidence regarding the ROI of hiring a Business Consultant in the specific context of Brazil Rio de Janeiro. This data will be valuable for SME owners, policy makers, and consulting firms aiming to optimize business support services in the region. The study aims to contribute to the broader understanding of how professional advisory services can drive economic resilience and growth in emerging markets.</w:t>
      </w:r>
    </w:p>
    <w:bookmarkEnd w:id="30"/>
    <w:bookmarkStart w:id="31" w:name="conclusion"/>
    <w:p>
      <w:pPr>
        <w:pStyle w:val="Heading2"/>
      </w:pPr>
      <w:r>
        <w:t xml:space="preserve">8. Conclusion</w:t>
      </w:r>
    </w:p>
    <w:p>
      <w:pPr>
        <w:pStyle w:val="FirstParagraph"/>
      </w:pPr>
      <w:r>
        <w:t xml:space="preserve">This Experiment Protocol provides a rigorous framework for assessing the impact of Business Consultant interventions. By focusing on the unique economic environment of Brazil Rio de Janeiro, the study seeks to generate actionable insights that can enhance business performance and contribute to the regional economy. The structured approach ensures that the results will be reliable, valid, and applicable to real-world business scenarios.</w:t>
      </w:r>
    </w:p>
    <w:bookmarkEnd w:id="31"/>
    <w:p>
      <w:pPr>
        <w:pStyle w:val="BodyText"/>
      </w:pPr>
      <w:r>
        <w:t xml:space="preserve">© 2023 Business Research Institute. All rights reserved. | Protocol Approved by the Ethics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Brazil Rio de Janeiro</dc:title>
  <dc:creator/>
  <dc:language>en</dc:language>
  <cp:keywords/>
  <dcterms:created xsi:type="dcterms:W3CDTF">2026-10-10T05:53:11Z</dcterms:created>
  <dcterms:modified xsi:type="dcterms:W3CDTF">2026-10-10T05:53:11Z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