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São</w:t>
      </w:r>
      <w:r>
        <w:t xml:space="preserve"> </w:t>
      </w:r>
      <w:r>
        <w:t xml:space="preserve">Paulo</w:t>
      </w:r>
    </w:p>
    <w:bookmarkStart w:id="31" w:name="X4865411f6cb93f8e7d0ebbcce830f288e2975a9"/>
    <w:p>
      <w:pPr>
        <w:pStyle w:val="Heading1"/>
      </w:pPr>
      <w:r>
        <w:t xml:space="preserve">Experiment Protocol: Impact of Business Consultant Interventions on SME Performance in Brazil São Paulo</w:t>
      </w:r>
    </w:p>
    <w:p>
      <w:pPr>
        <w:pStyle w:val="FirstParagraph"/>
      </w:pPr>
      <w:r>
        <w:rPr>
          <w:bCs/>
          <w:b/>
        </w:rPr>
        <w:t xml:space="preserve">Protocol ID:</w:t>
      </w:r>
      <w:r>
        <w:t xml:space="preserve"> </w:t>
      </w:r>
      <w:r>
        <w:t xml:space="preserve">SP-BC-2024-001</w:t>
      </w:r>
      <w:r>
        <w:br/>
      </w:r>
      <w:r>
        <w:rPr>
          <w:bCs/>
          <w:b/>
        </w:rPr>
        <w:t xml:space="preserve">Date:</w:t>
      </w:r>
      <w:r>
        <w:t xml:space="preserve"> </w:t>
      </w:r>
      <w:r>
        <w:t xml:space="preserve">October 24, 2023</w:t>
      </w:r>
      <w:r>
        <w:br/>
      </w:r>
      <w:r>
        <w:rPr>
          <w:bCs/>
          <w:b/>
        </w:rPr>
        <w:t xml:space="preserve">Location:</w:t>
      </w:r>
      <w:r>
        <w:t xml:space="preserve"> </w:t>
      </w:r>
      <w:r>
        <w:t xml:space="preserve">São Paulo, State of São Paulo, Brazil</w:t>
      </w:r>
      <w:r>
        <w:br/>
      </w:r>
      <w:r>
        <w:rPr>
          <w:bCs/>
          <w:b/>
        </w:rPr>
        <w:t xml:space="preserve">Principal Investigator:</w:t>
      </w:r>
      <w:r>
        <w:t xml:space="preserve"> </w:t>
      </w:r>
      <w:r>
        <w:t xml:space="preserve">[Name Redacted]</w:t>
      </w:r>
      <w:r>
        <w:br/>
      </w:r>
      <w:r>
        <w:rPr>
          <w:bCs/>
          <w:b/>
        </w:rPr>
        <w:t xml:space="preserve">Affiliation:</w:t>
      </w:r>
      <w:r>
        <w:t xml:space="preserve"> </w:t>
      </w:r>
      <w:r>
        <w:t xml:space="preserve">[Institution/Organization Name]</w:t>
      </w:r>
    </w:p>
    <w:bookmarkStart w:id="20" w:name="introduction-and-background"/>
    <w:p>
      <w:pPr>
        <w:pStyle w:val="Heading2"/>
      </w:pPr>
      <w:r>
        <w:t xml:space="preserve">1. Introduction and Background</w:t>
      </w:r>
    </w:p>
    <w:p>
      <w:pPr>
        <w:pStyle w:val="FirstParagraph"/>
      </w:pPr>
      <w:r>
        <w:t xml:space="preserve">The economic landscape of Brazil São Paulo is characterized by a dense concentration of Small and Medium-sized Enterprises (SMEs). These entities form the backbone of the local economy but frequently face challenges related to operational inefficiency, regulatory compliance, and strategic scaling. The role of the Business Consultant in this context is pivotal. However, empirical data regarding the specific efficacy of consulting interventions within the unique cultural and regulatory environment of São Paulo remains fragmented.</w:t>
      </w:r>
    </w:p>
    <w:p>
      <w:pPr>
        <w:pStyle w:val="BodyText"/>
      </w:pPr>
      <w:r>
        <w:t xml:space="preserve">This Experiment Protocol outlines a rigorous study designed to measure the tangible impact of structured Business Consultant engagements on key performance indicators (KPIs) of SMEs located in the metropolitan region of São Paulo. The study aims to isolate variables associated with consulting methodologies to determine their direct correlation with business growth, cost reduction, and employee satisfaction.</w:t>
      </w:r>
    </w:p>
    <w:bookmarkEnd w:id="20"/>
    <w:bookmarkStart w:id="21" w:name="objectives"/>
    <w:p>
      <w:pPr>
        <w:pStyle w:val="Heading2"/>
      </w:pPr>
      <w:r>
        <w:t xml:space="preserve">2. Objectives</w:t>
      </w:r>
    </w:p>
    <w:p>
      <w:pPr>
        <w:pStyle w:val="FirstParagraph"/>
      </w:pPr>
      <w:r>
        <w:t xml:space="preserve">The primary objective of this experiment is to quantify the value added by professional Business Consultant services. Secondary objectives include:</w:t>
      </w:r>
    </w:p>
    <w:p>
      <w:pPr>
        <w:numPr>
          <w:ilvl w:val="0"/>
          <w:numId w:val="1001"/>
        </w:numPr>
        <w:pStyle w:val="Compact"/>
      </w:pPr>
      <w:r>
        <w:t xml:space="preserve">To identify which consulting methodologies yield the highest ROI in the São Paulo market.</w:t>
      </w:r>
    </w:p>
    <w:p>
      <w:pPr>
        <w:numPr>
          <w:ilvl w:val="0"/>
          <w:numId w:val="1001"/>
        </w:numPr>
        <w:pStyle w:val="Compact"/>
      </w:pPr>
      <w:r>
        <w:t xml:space="preserve">To assess the adaptability of international consulting frameworks to local Brazilian business culture.</w:t>
      </w:r>
    </w:p>
    <w:p>
      <w:pPr>
        <w:numPr>
          <w:ilvl w:val="0"/>
          <w:numId w:val="1001"/>
        </w:numPr>
        <w:pStyle w:val="Compact"/>
      </w:pPr>
      <w:r>
        <w:t xml:space="preserve">To evaluate the long-term sustainability of improvements implemented by consultants post-engagement.</w:t>
      </w:r>
    </w:p>
    <w:bookmarkEnd w:id="21"/>
    <w:bookmarkStart w:id="25" w:name="methodology"/>
    <w:p>
      <w:pPr>
        <w:pStyle w:val="Heading2"/>
      </w:pPr>
      <w:r>
        <w:t xml:space="preserve">3. Methodology</w:t>
      </w:r>
    </w:p>
    <w:p>
      <w:pPr>
        <w:pStyle w:val="FirstParagraph"/>
      </w:pPr>
      <w:r>
        <w:t xml:space="preserve">This study will employ a randomized controlled trial (RCT) design, widely regarded as the gold standard for causal inference in social and economic sciences.</w:t>
      </w:r>
    </w:p>
    <w:bookmarkStart w:id="22" w:name="study-population"/>
    <w:p>
      <w:pPr>
        <w:pStyle w:val="Heading3"/>
      </w:pPr>
      <w:r>
        <w:t xml:space="preserve">3.1 Study Population</w:t>
      </w:r>
    </w:p>
    <w:p>
      <w:pPr>
        <w:pStyle w:val="FirstParagraph"/>
      </w:pPr>
      <w:r>
        <w:t xml:space="preserve">The target population consists of SMEs operating in the commercial districts of São Paulo, specifically focusing on the sectors of retail, technology services, and light manufacturing. Inclusion criteria require companies to have between 20 and 100 employees and to have been operational for at least three years. This ensures a baseline of stability necessary for measuring incremental changes.</w:t>
      </w:r>
    </w:p>
    <w:bookmarkEnd w:id="22"/>
    <w:bookmarkStart w:id="23" w:name="sampling-strategy"/>
    <w:p>
      <w:pPr>
        <w:pStyle w:val="Heading3"/>
      </w:pPr>
      <w:r>
        <w:t xml:space="preserve">3.2 Sampling Strategy</w:t>
      </w:r>
    </w:p>
    <w:p>
      <w:pPr>
        <w:pStyle w:val="FirstParagraph"/>
      </w:pPr>
      <w:r>
        <w:t xml:space="preserve">A stratified random sampling method will be used to select 100 participating companies. These companies will be divided into two groups:</w:t>
      </w:r>
    </w:p>
    <w:p>
      <w:pPr>
        <w:numPr>
          <w:ilvl w:val="0"/>
          <w:numId w:val="1002"/>
        </w:numPr>
        <w:pStyle w:val="Compact"/>
      </w:pPr>
      <w:r>
        <w:rPr>
          <w:bCs/>
          <w:b/>
        </w:rPr>
        <w:t xml:space="preserve">Intervention Group (n=50):</w:t>
      </w:r>
      <w:r>
        <w:t xml:space="preserve"> </w:t>
      </w:r>
      <w:r>
        <w:t xml:space="preserve">Companies that will receive a standardized 6-month engagement with a certified Business Consultant.</w:t>
      </w:r>
    </w:p>
    <w:p>
      <w:pPr>
        <w:numPr>
          <w:ilvl w:val="0"/>
          <w:numId w:val="1002"/>
        </w:numPr>
        <w:pStyle w:val="Compact"/>
      </w:pPr>
      <w:r>
        <w:rPr>
          <w:bCs/>
          <w:b/>
        </w:rPr>
        <w:t xml:space="preserve">Control Group (n=50):</w:t>
      </w:r>
      <w:r>
        <w:t xml:space="preserve"> </w:t>
      </w:r>
      <w:r>
        <w:t xml:space="preserve">Companies that will continue their operations without external consulting intervention but will be monitored for the same duration.</w:t>
      </w:r>
    </w:p>
    <w:bookmarkEnd w:id="23"/>
    <w:bookmarkStart w:id="24" w:name="the-intervention"/>
    <w:p>
      <w:pPr>
        <w:pStyle w:val="Heading3"/>
      </w:pPr>
      <w:r>
        <w:t xml:space="preserve">3.3 The Intervention</w:t>
      </w:r>
    </w:p>
    <w:p>
      <w:pPr>
        <w:pStyle w:val="FirstParagraph"/>
      </w:pPr>
      <w:r>
        <w:t xml:space="preserve">The Business Consultant assigned to the Intervention Group will follow a strict protocol to ensure consistency. The engagement will include:</w:t>
      </w:r>
    </w:p>
    <w:p>
      <w:pPr>
        <w:numPr>
          <w:ilvl w:val="0"/>
          <w:numId w:val="1003"/>
        </w:numPr>
        <w:pStyle w:val="Compact"/>
      </w:pPr>
      <w:r>
        <w:rPr>
          <w:bCs/>
          <w:b/>
        </w:rPr>
        <w:t xml:space="preserve">Diagnostic Phase (Weeks 1-4):</w:t>
      </w:r>
      <w:r>
        <w:t xml:space="preserve"> </w:t>
      </w:r>
      <w:r>
        <w:t xml:space="preserve">Comprehensive analysis of financial health, operational workflows, and market positioning.</w:t>
      </w:r>
    </w:p>
    <w:p>
      <w:pPr>
        <w:numPr>
          <w:ilvl w:val="0"/>
          <w:numId w:val="1003"/>
        </w:numPr>
        <w:pStyle w:val="Compact"/>
      </w:pPr>
      <w:r>
        <w:rPr>
          <w:bCs/>
          <w:b/>
        </w:rPr>
        <w:t xml:space="preserve">Strategic Planning (Weeks 5-8):</w:t>
      </w:r>
      <w:r>
        <w:t xml:space="preserve"> </w:t>
      </w:r>
      <w:r>
        <w:t xml:space="preserve">Development of actionable strategies tailored to the São Paulo market dynamics.</w:t>
      </w:r>
    </w:p>
    <w:p>
      <w:pPr>
        <w:numPr>
          <w:ilvl w:val="0"/>
          <w:numId w:val="1003"/>
        </w:numPr>
        <w:pStyle w:val="Compact"/>
      </w:pPr>
      <w:r>
        <w:rPr>
          <w:bCs/>
          <w:b/>
        </w:rPr>
        <w:t xml:space="preserve">Implementation Support (Weeks 9-20):</w:t>
      </w:r>
      <w:r>
        <w:t xml:space="preserve"> </w:t>
      </w:r>
      <w:r>
        <w:t xml:space="preserve">Hands-on assistance in executing changes, including staff training and process re-engineering.</w:t>
      </w:r>
    </w:p>
    <w:p>
      <w:pPr>
        <w:numPr>
          <w:ilvl w:val="0"/>
          <w:numId w:val="1003"/>
        </w:numPr>
        <w:pStyle w:val="Compact"/>
      </w:pPr>
      <w:r>
        <w:rPr>
          <w:bCs/>
          <w:b/>
        </w:rPr>
        <w:t xml:space="preserve">Review and Handover (Weeks 21-24):</w:t>
      </w:r>
      <w:r>
        <w:t xml:space="preserve"> </w:t>
      </w:r>
      <w:r>
        <w:t xml:space="preserve">Final assessment and creation of a sustainability plan.</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(T0), Mid-point (T1), and Post-intervention (T2).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Indicators</w:t>
            </w:r>
          </w:p>
        </w:tc>
        <w:tc>
          <w:tcPr/>
          <w:p>
            <w:pPr>
              <w:pStyle w:val="Compact"/>
              <w:jc w:val="left"/>
            </w:pPr>
            <w:r>
              <w:t xml:space="preserve">Measurement Tool</w:t>
            </w:r>
          </w:p>
        </w:tc>
      </w:tr>
      <w:tr>
        <w:tc>
          <w:tcPr/>
          <w:p>
            <w:pPr>
              <w:pStyle w:val="Compact"/>
              <w:jc w:val="left"/>
            </w:pPr>
            <w:r>
              <w:t xml:space="preserve">Financial Performance</w:t>
            </w:r>
          </w:p>
        </w:tc>
        <w:tc>
          <w:tcPr/>
          <w:p>
            <w:pPr>
              <w:pStyle w:val="Compact"/>
              <w:jc w:val="left"/>
            </w:pPr>
            <w:r>
              <w:t xml:space="preserve">Revenue growth, Net profit margin, Cost reduction percentage</w:t>
            </w:r>
          </w:p>
        </w:tc>
        <w:tc>
          <w:tcPr/>
          <w:p>
            <w:pPr>
              <w:pStyle w:val="Compact"/>
              <w:jc w:val="left"/>
            </w:pPr>
            <w:r>
              <w:t xml:space="preserve">Financial statements, ERP system exports</w:t>
            </w:r>
          </w:p>
        </w:tc>
      </w:tr>
      <w:tr>
        <w:tc>
          <w:tcPr/>
          <w:p>
            <w:pPr>
              <w:pStyle w:val="Compact"/>
              <w:jc w:val="left"/>
            </w:pPr>
            <w:r>
              <w:t xml:space="preserve">Operational Efficiency</w:t>
            </w:r>
          </w:p>
        </w:tc>
        <w:tc>
          <w:tcPr/>
          <w:p>
            <w:pPr>
              <w:pStyle w:val="Compact"/>
              <w:jc w:val="left"/>
            </w:pPr>
            <w:r>
              <w:t xml:space="preserve">Process cycle time, Error rates, Resource utilization</w:t>
            </w:r>
          </w:p>
        </w:tc>
        <w:tc>
          <w:tcPr/>
          <w:p>
            <w:pPr>
              <w:pStyle w:val="Compact"/>
              <w:jc w:val="left"/>
            </w:pPr>
            <w:r>
              <w:t xml:space="preserve">Operational logs, Time-motion studies</w:t>
            </w:r>
          </w:p>
        </w:tc>
      </w:tr>
      <w:tr>
        <w:tc>
          <w:tcPr/>
          <w:p>
            <w:pPr>
              <w:pStyle w:val="Compact"/>
              <w:jc w:val="left"/>
            </w:pPr>
            <w:r>
              <w:t xml:space="preserve">Human Capital</w:t>
            </w:r>
          </w:p>
        </w:tc>
        <w:tc>
          <w:tcPr/>
          <w:p>
            <w:pPr>
              <w:pStyle w:val="Compact"/>
              <w:jc w:val="left"/>
            </w:pPr>
            <w:r>
              <w:t xml:space="preserve">Employee turnover rate, Job satisfaction scores</w:t>
            </w:r>
          </w:p>
        </w:tc>
        <w:tc>
          <w:tcPr/>
          <w:p>
            <w:pPr>
              <w:pStyle w:val="Compact"/>
              <w:jc w:val="left"/>
            </w:pPr>
            <w:r>
              <w:t xml:space="preserve">HR records, Anonymous surveys</w:t>
            </w:r>
          </w:p>
        </w:tc>
      </w:tr>
      <w:tr>
        <w:tc>
          <w:tcPr/>
          <w:p>
            <w:pPr>
              <w:pStyle w:val="Compact"/>
              <w:jc w:val="left"/>
            </w:pPr>
            <w:r>
              <w:t xml:space="preserve">Market Position</w:t>
            </w:r>
          </w:p>
        </w:tc>
        <w:tc>
          <w:tcPr/>
          <w:p>
            <w:pPr>
              <w:pStyle w:val="Compact"/>
              <w:jc w:val="left"/>
            </w:pPr>
            <w:r>
              <w:t xml:space="preserve">Customer acquisition cost, Net Promoter Score (NPS)</w:t>
            </w:r>
          </w:p>
        </w:tc>
        <w:tc>
          <w:tcPr/>
          <w:p>
            <w:pPr>
              <w:pStyle w:val="Compact"/>
              <w:jc w:val="left"/>
            </w:pPr>
            <w:r>
              <w:t xml:space="preserve">CRM data, Customer feedback forms</w:t>
            </w:r>
          </w:p>
        </w:tc>
      </w:tr>
    </w:tbl>
    <w:bookmarkEnd w:id="26"/>
    <w:bookmarkStart w:id="27" w:name="ethical-considerations"/>
    <w:p>
      <w:pPr>
        <w:pStyle w:val="Heading2"/>
      </w:pPr>
      <w:r>
        <w:t xml:space="preserve">5. Ethical Considerations</w:t>
      </w:r>
    </w:p>
    <w:p>
      <w:pPr>
        <w:pStyle w:val="FirstParagraph"/>
      </w:pPr>
      <w:r>
        <w:t xml:space="preserve">Given the sensitive nature of business data, strict confidentiality protocols will be enforced. All participating companies in Brazil São Paulo will sign Non-Disclosure Agreements (NDAs). Data will be anonymized to prevent identification of individual firms in published results. The study has been reviewed and approved by the Institutional Review Board (IRB) to ensure compliance with ethical standards regarding data privacy and informed consent.</w:t>
      </w:r>
    </w:p>
    <w:bookmarkEnd w:id="27"/>
    <w:bookmarkStart w:id="28" w:name="risk-management"/>
    <w:p>
      <w:pPr>
        <w:pStyle w:val="Heading2"/>
      </w:pPr>
      <w:r>
        <w:t xml:space="preserve">6. Risk Management</w:t>
      </w:r>
    </w:p>
    <w:p>
      <w:pPr>
        <w:pStyle w:val="FirstParagraph"/>
      </w:pPr>
      <w:r>
        <w:t xml:space="preserve">Potential risks include the "Hawthorne Effect," where participants alter their behavior simply because they are being observed. To mitigate this, the Control Group will also be monitored closely, and data analysis will account for potential behavioral biases. Additionally, economic volatility in the broader Brazilian market could impact results; therefore, macroeconomic indicators will be used as control variables in the statistical analysis.</w:t>
      </w:r>
    </w:p>
    <w:bookmarkEnd w:id="28"/>
    <w:bookmarkStart w:id="29" w:name="timeline"/>
    <w:p>
      <w:pPr>
        <w:pStyle w:val="Heading2"/>
      </w:pPr>
      <w:r>
        <w:t xml:space="preserve">7. Timeline</w:t>
      </w:r>
    </w:p>
    <w:p>
      <w:pPr>
        <w:pStyle w:val="FirstParagraph"/>
      </w:pPr>
      <w:r>
        <w:t xml:space="preserve">The experiment is scheduled to run for 12 months:</w:t>
      </w:r>
    </w:p>
    <w:p>
      <w:pPr>
        <w:numPr>
          <w:ilvl w:val="0"/>
          <w:numId w:val="1004"/>
        </w:numPr>
        <w:pStyle w:val="Compact"/>
      </w:pPr>
      <w:r>
        <w:rPr>
          <w:bCs/>
          <w:b/>
        </w:rPr>
        <w:t xml:space="preserve">Months 1-2:</w:t>
      </w:r>
      <w:r>
        <w:t xml:space="preserve"> </w:t>
      </w:r>
      <w:r>
        <w:t xml:space="preserve">Recruitment and baseline data collection.</w:t>
      </w:r>
    </w:p>
    <w:p>
      <w:pPr>
        <w:numPr>
          <w:ilvl w:val="0"/>
          <w:numId w:val="1004"/>
        </w:numPr>
        <w:pStyle w:val="Compact"/>
      </w:pPr>
      <w:r>
        <w:rPr>
          <w:bCs/>
          <w:b/>
        </w:rPr>
        <w:t xml:space="preserve">Months 3-8:</w:t>
      </w:r>
      <w:r>
        <w:t xml:space="preserve"> </w:t>
      </w:r>
      <w:r>
        <w:t xml:space="preserve">Implementation of the Business Consultant intervention.</w:t>
      </w:r>
    </w:p>
    <w:p>
      <w:pPr>
        <w:numPr>
          <w:ilvl w:val="0"/>
          <w:numId w:val="1004"/>
        </w:numPr>
        <w:pStyle w:val="Compact"/>
      </w:pPr>
      <w:r>
        <w:rPr>
          <w:bCs/>
          <w:b/>
        </w:rPr>
        <w:t xml:space="preserve">Months 9-10:</w:t>
      </w:r>
      <w:r>
        <w:t xml:space="preserve"> </w:t>
      </w:r>
      <w:r>
        <w:t xml:space="preserve">Post-intervention data collection.</w:t>
      </w:r>
    </w:p>
    <w:p>
      <w:pPr>
        <w:numPr>
          <w:ilvl w:val="0"/>
          <w:numId w:val="1004"/>
        </w:numPr>
        <w:pStyle w:val="Compact"/>
      </w:pPr>
      <w:r>
        <w:rPr>
          <w:bCs/>
          <w:b/>
        </w:rPr>
        <w:t xml:space="preserve">Months 11-12:</w:t>
      </w:r>
      <w:r>
        <w:t xml:space="preserve"> </w:t>
      </w:r>
      <w:r>
        <w:t xml:space="preserve">Data analysis and report generation.</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efficacy of Business Consultant services in the dynamic environment of Brazil São Paulo. By adhering to rigorous scientific methods, this study aims to provide actionable insights for SME owners, consulting firms, and policymakers. The findings will contribute to a deeper understanding of how professional advisory services can drive sustainable economic growth in one of the world's most significant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São Paulo</dc:title>
  <dc:creator/>
  <dc:language>en</dc:language>
  <cp:keywords/>
  <dcterms:created xsi:type="dcterms:W3CDTF">2026-10-10T09:09:23Z</dcterms:created>
  <dcterms:modified xsi:type="dcterms:W3CDTF">2026-10-10T09:09:23Z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