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Business</w:t>
      </w:r>
      <w:r>
        <w:t xml:space="preserve"> </w:t>
      </w:r>
      <w:r>
        <w:t xml:space="preserve">Consultant</w:t>
      </w:r>
      <w:r>
        <w:t xml:space="preserve"> </w:t>
      </w:r>
      <w:r>
        <w:t xml:space="preserve">Efficacy</w:t>
      </w:r>
      <w:r>
        <w:t xml:space="preserve"> </w:t>
      </w:r>
      <w:r>
        <w:t xml:space="preserve">in</w:t>
      </w:r>
      <w:r>
        <w:t xml:space="preserve"> </w:t>
      </w:r>
      <w:r>
        <w:t xml:space="preserve">Canada</w:t>
      </w:r>
      <w:r>
        <w:t xml:space="preserve"> </w:t>
      </w:r>
      <w:r>
        <w:t xml:space="preserve">Montreal</w:t>
      </w:r>
    </w:p>
    <w:bookmarkStart w:id="20" w:name="X092a320b67a24e347e487fa4038dec37c471220"/>
    <w:p>
      <w:pPr>
        <w:pStyle w:val="Heading1"/>
      </w:pPr>
      <w:r>
        <w:t xml:space="preserve">Experiment Protocol: Evaluating the Impact of Business Consultant Interventions on SME Growth in Canada Montreal</w:t>
      </w:r>
    </w:p>
    <w:p>
      <w:pPr>
        <w:pStyle w:val="FirstParagraph"/>
      </w:pPr>
      <w:r>
        <w:rPr>
          <w:bCs/>
          <w:b/>
        </w:rPr>
        <w:t xml:space="preserve">Protocol Version:</w:t>
      </w:r>
      <w:r>
        <w:t xml:space="preserve"> </w:t>
      </w:r>
      <w:r>
        <w:t xml:space="preserve">1.0</w:t>
      </w:r>
      <w:r>
        <w:br/>
      </w:r>
      <w:r>
        <w:rPr>
          <w:bCs/>
          <w:b/>
        </w:rPr>
        <w:t xml:space="preserve">Date:</w:t>
      </w:r>
      <w:r>
        <w:t xml:space="preserve"> </w:t>
      </w:r>
      <w:r>
        <w:t xml:space="preserve">October 2023</w:t>
      </w:r>
      <w:r>
        <w:br/>
      </w:r>
      <w:r>
        <w:rPr>
          <w:bCs/>
          <w:b/>
        </w:rPr>
        <w:t xml:space="preserve">Location:</w:t>
      </w:r>
      <w:r>
        <w:t xml:space="preserve"> </w:t>
      </w:r>
      <w:r>
        <w:t xml:space="preserve">Canada Montreal, Quebec</w:t>
      </w:r>
      <w:r>
        <w:br/>
      </w:r>
      <w:r>
        <w:rPr>
          <w:bCs/>
          <w:b/>
        </w:rPr>
        <w:t xml:space="preserve">Prepared For:</w:t>
      </w:r>
      <w:r>
        <w:t xml:space="preserve"> </w:t>
      </w:r>
      <w:r>
        <w:t xml:space="preserve">Research Institute for Economic Development</w:t>
      </w:r>
      <w:r>
        <w:br/>
      </w:r>
      <w:r>
        <w:rPr>
          <w:bCs/>
          <w:b/>
        </w:rPr>
        <w:t xml:space="preserve">Subject:</w:t>
      </w:r>
      <w:r>
        <w:t xml:space="preserve"> </w:t>
      </w:r>
      <w:r>
        <w:t xml:space="preserve">Business Consultant Performance and Client Outcomes</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assessing the effectiveness of Business Consultant services on small and medium-sized enterprises (SMEs) operating within the dynamic economic landscape of Canada Montreal. Montreal is a unique market characterized by its bilingual environment, vibrant tech sector, and diverse cultural influences. Understanding how Business Consultant interventions translate into tangible business outcomes in this specific region is crucial for stakeholders, policymakers, and consulting firms.</w:t>
      </w:r>
    </w:p>
    <w:p>
      <w:pPr>
        <w:pStyle w:val="BodyText"/>
      </w:pPr>
      <w:r>
        <w:t xml:space="preserve">The primary objective of this experiment is to determine whether structured consulting engagements lead to measurable improvements in key performance indicators (KPIs) such as revenue growth, operational efficiency, and employee satisfaction among SMEs in Canada Montreal.</w:t>
      </w:r>
    </w:p>
    <w:bookmarkEnd w:id="21"/>
    <w:bookmarkStart w:id="22" w:name="objectives"/>
    <w:p>
      <w:pPr>
        <w:pStyle w:val="Heading2"/>
      </w:pPr>
      <w:r>
        <w:t xml:space="preserve">2. Objectives</w:t>
      </w:r>
    </w:p>
    <w:p>
      <w:pPr>
        <w:pStyle w:val="FirstParagraph"/>
      </w:pPr>
      <w:r>
        <w:t xml:space="preserve">The experiment aims to achieve the following objectives:</w:t>
      </w:r>
    </w:p>
    <w:p>
      <w:pPr>
        <w:numPr>
          <w:ilvl w:val="0"/>
          <w:numId w:val="1001"/>
        </w:numPr>
        <w:pStyle w:val="Compact"/>
      </w:pPr>
      <w:r>
        <w:t xml:space="preserve">Quantify the impact of Business Consultant recommendations on financial performance.</w:t>
      </w:r>
    </w:p>
    <w:p>
      <w:pPr>
        <w:numPr>
          <w:ilvl w:val="0"/>
          <w:numId w:val="1001"/>
        </w:numPr>
        <w:pStyle w:val="Compact"/>
      </w:pPr>
      <w:r>
        <w:t xml:space="preserve">Assess the adaptability of consulting strategies to the cultural and regulatory nuances of Canada Montreal.</w:t>
      </w:r>
    </w:p>
    <w:p>
      <w:pPr>
        <w:numPr>
          <w:ilvl w:val="0"/>
          <w:numId w:val="1001"/>
        </w:numPr>
        <w:pStyle w:val="Compact"/>
      </w:pPr>
      <w:r>
        <w:t xml:space="preserve">Identify best practices for Business Consultant-client relationships in this region.</w:t>
      </w:r>
    </w:p>
    <w:p>
      <w:pPr>
        <w:numPr>
          <w:ilvl w:val="0"/>
          <w:numId w:val="1001"/>
        </w:numPr>
        <w:pStyle w:val="Compact"/>
      </w:pPr>
      <w:r>
        <w:t xml:space="preserve">Provide evidence-based insights to enhance the consulting industry’s value proposition in Canada Montreal.</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experiment will employ a randomized controlled trial (RCT) design. Participating SMEs will be randomly assigned to either an intervention group (receiving Business Consultant services) or a control group (continuing with standard operations).</w:t>
      </w:r>
    </w:p>
    <w:bookmarkEnd w:id="23"/>
    <w:bookmarkStart w:id="24" w:name="participants"/>
    <w:p>
      <w:pPr>
        <w:pStyle w:val="Heading3"/>
      </w:pPr>
      <w:r>
        <w:t xml:space="preserve">3.2 Participants</w:t>
      </w:r>
    </w:p>
    <w:p>
      <w:pPr>
        <w:pStyle w:val="FirstParagraph"/>
      </w:pPr>
      <w:r>
        <w:t xml:space="preserve">The study will recruit 100 SMEs based in Canada Montreal, with at least 20 employees and annual revenues between $1 million and $10 million. Participants will be selected from various industries, including technology, manufacturing, and services, to ensure diversity.</w:t>
      </w:r>
    </w:p>
    <w:bookmarkEnd w:id="24"/>
    <w:bookmarkStart w:id="25" w:name="intervention"/>
    <w:p>
      <w:pPr>
        <w:pStyle w:val="Heading3"/>
      </w:pPr>
      <w:r>
        <w:t xml:space="preserve">3.3 Intervention</w:t>
      </w:r>
    </w:p>
    <w:p>
      <w:pPr>
        <w:pStyle w:val="FirstParagraph"/>
      </w:pPr>
      <w:r>
        <w:t xml:space="preserve">The intervention group will engage with certified Business Consultant professionals for a period of six months. Consultants will provide tailored strategies focusing on market expansion, process optimization, and leadership development. All consultants must be fluent in both English and French to align with the linguistic requirements of Canada Montreal.</w:t>
      </w:r>
    </w:p>
    <w:bookmarkEnd w:id="25"/>
    <w:bookmarkEnd w:id="26"/>
    <w:bookmarkStart w:id="27" w:name="data-collection"/>
    <w:p>
      <w:pPr>
        <w:pStyle w:val="Heading2"/>
      </w:pPr>
      <w:r>
        <w:t xml:space="preserve">4. Data Collection</w:t>
      </w:r>
    </w:p>
    <w:p>
      <w:pPr>
        <w:pStyle w:val="FirstParagraph"/>
      </w:pPr>
      <w:r>
        <w:t xml:space="preserve">Data will be collected at three intervals: baseline (before intervention), mid-point (three months), and post-intervention (six months). Metrics include:</w:t>
      </w:r>
    </w:p>
    <w:p>
      <w:pPr>
        <w:numPr>
          <w:ilvl w:val="0"/>
          <w:numId w:val="1002"/>
        </w:numPr>
        <w:pStyle w:val="Compact"/>
      </w:pPr>
      <w:r>
        <w:t xml:space="preserve">Financial performance (revenue, profit margins).</w:t>
      </w:r>
    </w:p>
    <w:p>
      <w:pPr>
        <w:numPr>
          <w:ilvl w:val="0"/>
          <w:numId w:val="1002"/>
        </w:numPr>
        <w:pStyle w:val="Compact"/>
      </w:pPr>
      <w:r>
        <w:t xml:space="preserve">Operational efficiency (cycle times, cost reductions).</w:t>
      </w:r>
    </w:p>
    <w:p>
      <w:pPr>
        <w:numPr>
          <w:ilvl w:val="0"/>
          <w:numId w:val="1002"/>
        </w:numPr>
        <w:pStyle w:val="Compact"/>
      </w:pPr>
      <w:r>
        <w:t xml:space="preserve">Employee satisfaction and retention rates.</w:t>
      </w:r>
    </w:p>
    <w:p>
      <w:pPr>
        <w:numPr>
          <w:ilvl w:val="0"/>
          <w:numId w:val="1002"/>
        </w:numPr>
        <w:pStyle w:val="Compact"/>
      </w:pPr>
      <w:r>
        <w:t xml:space="preserve">Client satisfaction with Business Consultant services.</w:t>
      </w:r>
    </w:p>
    <w:p>
      <w:pPr>
        <w:pStyle w:val="FirstParagraph"/>
      </w:pPr>
      <w:r>
        <w:t xml:space="preserve">Surveys, interviews, and financial records will be used to gather comprehensive data.</w:t>
      </w:r>
    </w:p>
    <w:bookmarkEnd w:id="27"/>
    <w:bookmarkStart w:id="28" w:name="ethical-considerations"/>
    <w:p>
      <w:pPr>
        <w:pStyle w:val="Heading2"/>
      </w:pPr>
      <w:r>
        <w:t xml:space="preserve">5. Ethical Considerations</w:t>
      </w:r>
    </w:p>
    <w:p>
      <w:pPr>
        <w:pStyle w:val="FirstParagraph"/>
      </w:pPr>
      <w:r>
        <w:t xml:space="preserve">This experiment adheres to ethical guidelines set by the Tri-Council Policy Statement (TCPS2) in Canada. Informed consent will be obtained from all participating SMEs, ensuring transparency about the study’s purpose, procedures, and potential risks. Confidentiality of business data will be maintained throughout the experiment.</w:t>
      </w:r>
    </w:p>
    <w:bookmarkEnd w:id="28"/>
    <w:bookmarkStart w:id="29" w:name="timeline"/>
    <w:p>
      <w:pPr>
        <w:pStyle w:val="Heading2"/>
      </w:pPr>
      <w:r>
        <w:t xml:space="preserve">6. Timeline</w:t>
      </w:r>
    </w:p>
    <w:p>
      <w:pPr>
        <w:pStyle w:val="FirstParagraph"/>
      </w:pPr>
      <w:r>
        <w:t xml:space="preserve">The experiment will span 12 months, including recruitment, intervention, data collection, and analysis phases. Key milestones are outlined below:</w:t>
      </w:r>
    </w:p>
    <w:p>
      <w:pPr>
        <w:numPr>
          <w:ilvl w:val="0"/>
          <w:numId w:val="1003"/>
        </w:numPr>
        <w:pStyle w:val="Compact"/>
      </w:pPr>
      <w:r>
        <w:t xml:space="preserve">Months 1-2: Recruitment and baseline data collection.</w:t>
      </w:r>
    </w:p>
    <w:p>
      <w:pPr>
        <w:numPr>
          <w:ilvl w:val="0"/>
          <w:numId w:val="1003"/>
        </w:numPr>
        <w:pStyle w:val="Compact"/>
      </w:pPr>
      <w:r>
        <w:t xml:space="preserve">Months 3-8: Intervention period.</w:t>
      </w:r>
    </w:p>
    <w:p>
      <w:pPr>
        <w:numPr>
          <w:ilvl w:val="0"/>
          <w:numId w:val="1003"/>
        </w:numPr>
        <w:pStyle w:val="Compact"/>
      </w:pPr>
      <w:r>
        <w:t xml:space="preserve">Months 9-10: Post-intervention data collection.</w:t>
      </w:r>
    </w:p>
    <w:p>
      <w:pPr>
        <w:numPr>
          <w:ilvl w:val="0"/>
          <w:numId w:val="1003"/>
        </w:numPr>
        <w:pStyle w:val="Compact"/>
      </w:pPr>
      <w:r>
        <w:t xml:space="preserve">Months 11-12: Data analysis and reporting.</w:t>
      </w:r>
    </w:p>
    <w:bookmarkEnd w:id="29"/>
    <w:bookmarkStart w:id="30" w:name="expected-outcomes"/>
    <w:p>
      <w:pPr>
        <w:pStyle w:val="Heading2"/>
      </w:pPr>
      <w:r>
        <w:t xml:space="preserve">7. Expected Outcomes</w:t>
      </w:r>
    </w:p>
    <w:p>
      <w:pPr>
        <w:pStyle w:val="FirstParagraph"/>
      </w:pPr>
      <w:r>
        <w:t xml:space="preserve">We anticipate that SMEs in the intervention group will demonstrate statistically significant improvements in financial and operational metrics compared to the control group. Additionally, the study aims to highlight the importance of culturally competent Business Consultant practices in Canada Montreal.</w:t>
      </w:r>
    </w:p>
    <w:bookmarkEnd w:id="30"/>
    <w:bookmarkStart w:id="31" w:name="conclusion"/>
    <w:p>
      <w:pPr>
        <w:pStyle w:val="Heading2"/>
      </w:pPr>
      <w:r>
        <w:t xml:space="preserve">8. Conclusion</w:t>
      </w:r>
    </w:p>
    <w:p>
      <w:pPr>
        <w:pStyle w:val="FirstParagraph"/>
      </w:pPr>
      <w:r>
        <w:t xml:space="preserve">This Experiment Protocol provides a structured approach to evaluating the role of Business Consultant services in driving SME growth within Canada Montreal. By leveraging rigorous methodologies and region-specific insights, the study seeks to contribute valuable knowledge to both academic and professional communities.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Business Consultant Efficacy in Canada Montreal</dc:title>
  <dc:creator/>
  <dc:language>en</dc:language>
  <cp:keywords/>
  <dcterms:created xsi:type="dcterms:W3CDTF">2026-10-10T06:56:03Z</dcterms:created>
  <dcterms:modified xsi:type="dcterms:W3CDTF">2026-10-10T06:56:03Z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