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Chile</w:t>
      </w:r>
      <w:r>
        <w:t xml:space="preserve"> </w:t>
      </w:r>
      <w:r>
        <w:t xml:space="preserve">Santiago</w:t>
      </w:r>
    </w:p>
    <w:bookmarkStart w:id="20" w:name="X0426123c2b588ef02a031a5299e25da00a2165c"/>
    <w:p>
      <w:pPr>
        <w:pStyle w:val="Heading1"/>
      </w:pPr>
      <w:r>
        <w:t xml:space="preserve">Experiment Protocol: Assessing the Impact of Business Consultant Interventions on SME Growth in Chile Santiago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Santiago, Chile</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Business Consultant interventions on small and medium-sized enterprises (SMEs) in Chile Santiago. The study aims to provide empirical evidence on how professional consulting services influence business performance, operational efficiency, and strategic decision-making within the unique economic and cultural context of Santiago.</w:t>
      </w:r>
    </w:p>
    <w:p>
      <w:pPr>
        <w:pStyle w:val="BodyText"/>
      </w:pPr>
      <w:r>
        <w:t xml:space="preserve">Chile Santiago, as the economic hub of Chile, presents a dynamic environment for business growth. However, SMEs in this region often face challenges such as limited resources, regulatory complexities, and intense competition. Business Consultants are increasingly sought after to address these challenges, but there is a lack of systematic research on their actual impact. This experiment seeks to fill that gap.</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of SMEs in Chile Santiago.</w:t>
      </w:r>
    </w:p>
    <w:p>
      <w:pPr>
        <w:numPr>
          <w:ilvl w:val="0"/>
          <w:numId w:val="1001"/>
        </w:numPr>
        <w:pStyle w:val="Compact"/>
      </w:pPr>
      <w:r>
        <w:t xml:space="preserve">To identify the specific areas where consulting services provide the most value (e.g., financial management, marketing, operations).</w:t>
      </w:r>
    </w:p>
    <w:p>
      <w:pPr>
        <w:numPr>
          <w:ilvl w:val="0"/>
          <w:numId w:val="1001"/>
        </w:numPr>
        <w:pStyle w:val="Compact"/>
      </w:pPr>
      <w:r>
        <w:t xml:space="preserve">To assess the role of cultural and regulatory factors in Santiago on the effectiveness of consulting interventions.</w:t>
      </w:r>
    </w:p>
    <w:p>
      <w:pPr>
        <w:numPr>
          <w:ilvl w:val="0"/>
          <w:numId w:val="1001"/>
        </w:numPr>
        <w:pStyle w:val="Compact"/>
      </w:pPr>
      <w:r>
        <w:t xml:space="preserve">To develop evidence-based recommendations for SMEs considering hiring Business Consultants.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SMEs in Chile Santiago will be randomly assigned to one of two groups:</w:t>
      </w:r>
    </w:p>
    <w:p>
      <w:pPr>
        <w:numPr>
          <w:ilvl w:val="0"/>
          <w:numId w:val="1002"/>
        </w:numPr>
        <w:pStyle w:val="Compact"/>
      </w:pPr>
      <w:r>
        <w:rPr>
          <w:bCs/>
          <w:b/>
        </w:rPr>
        <w:t xml:space="preserve">Treatment Group:</w:t>
      </w:r>
      <w:r>
        <w:t xml:space="preserve"> </w:t>
      </w:r>
      <w:r>
        <w:t xml:space="preserve">SMEs that receive structured consulting services from certified Business Consultants.</w:t>
      </w:r>
    </w:p>
    <w:p>
      <w:pPr>
        <w:numPr>
          <w:ilvl w:val="0"/>
          <w:numId w:val="1002"/>
        </w:numPr>
        <w:pStyle w:val="Compact"/>
      </w:pPr>
      <w:r>
        <w:rPr>
          <w:bCs/>
          <w:b/>
        </w:rPr>
        <w:t xml:space="preserve">Control Group:</w:t>
      </w:r>
      <w:r>
        <w:t xml:space="preserve"> </w:t>
      </w:r>
      <w:r>
        <w:t xml:space="preserve">SMEs that do not receive consulting services but are otherwise similar in size, industry, and location.</w:t>
      </w:r>
    </w:p>
    <w:p>
      <w:pPr>
        <w:pStyle w:val="FirstParagraph"/>
      </w:pPr>
      <w:r>
        <w:t xml:space="preserve">The study will span 12 months, with data collected at baseline, mid-point (6 months), and end-point (12 months).</w:t>
      </w:r>
    </w:p>
    <w:bookmarkEnd w:id="23"/>
    <w:bookmarkStart w:id="24" w:name="participants"/>
    <w:p>
      <w:pPr>
        <w:pStyle w:val="Heading3"/>
      </w:pPr>
      <w:r>
        <w:t xml:space="preserve">3.2 Participants</w:t>
      </w:r>
    </w:p>
    <w:p>
      <w:pPr>
        <w:pStyle w:val="FirstParagraph"/>
      </w:pPr>
      <w:r>
        <w:t xml:space="preserve">The target population consists of SMEs operating in Chile Santiago, defined as businesses with 10–250 employees. Participants will be recruited through local business associations, chambers of commerce, and online platforms. Inclusion criteria are:</w:t>
      </w:r>
    </w:p>
    <w:p>
      <w:pPr>
        <w:numPr>
          <w:ilvl w:val="0"/>
          <w:numId w:val="1003"/>
        </w:numPr>
        <w:pStyle w:val="Compact"/>
      </w:pPr>
      <w:r>
        <w:t xml:space="preserve">Registered and operating in Santiago for at least 2 years.</w:t>
      </w:r>
    </w:p>
    <w:p>
      <w:pPr>
        <w:numPr>
          <w:ilvl w:val="0"/>
          <w:numId w:val="1003"/>
        </w:numPr>
        <w:pStyle w:val="Compact"/>
      </w:pPr>
      <w:r>
        <w:t xml:space="preserve">Willingness to participate in the study and provide access to relevant business data.</w:t>
      </w:r>
    </w:p>
    <w:p>
      <w:pPr>
        <w:numPr>
          <w:ilvl w:val="0"/>
          <w:numId w:val="1003"/>
        </w:numPr>
        <w:pStyle w:val="Compact"/>
      </w:pPr>
      <w:r>
        <w:t xml:space="preserve">No prior engagement with a Business Consultant in the past 12 months.</w:t>
      </w:r>
    </w:p>
    <w:p>
      <w:pPr>
        <w:pStyle w:val="FirstParagraph"/>
      </w:pPr>
      <w:r>
        <w:t xml:space="preserve">A total of 100 SMEs will be recruited, with 50 assigned to each group.</w:t>
      </w:r>
    </w:p>
    <w:bookmarkEnd w:id="24"/>
    <w:bookmarkStart w:id="25" w:name="intervention"/>
    <w:p>
      <w:pPr>
        <w:pStyle w:val="Heading3"/>
      </w:pPr>
      <w:r>
        <w:t xml:space="preserve">3.3 Intervention</w:t>
      </w:r>
    </w:p>
    <w:p>
      <w:pPr>
        <w:pStyle w:val="FirstParagraph"/>
      </w:pPr>
      <w:r>
        <w:t xml:space="preserve">The treatment group will receive consulting services tailored to their specific needs. The intervention will include:</w:t>
      </w:r>
    </w:p>
    <w:p>
      <w:pPr>
        <w:numPr>
          <w:ilvl w:val="0"/>
          <w:numId w:val="1004"/>
        </w:numPr>
        <w:pStyle w:val="Compact"/>
      </w:pPr>
      <w:r>
        <w:t xml:space="preserve">An initial diagnostic assessment of the business.</w:t>
      </w:r>
    </w:p>
    <w:p>
      <w:pPr>
        <w:numPr>
          <w:ilvl w:val="0"/>
          <w:numId w:val="1004"/>
        </w:numPr>
        <w:pStyle w:val="Compact"/>
      </w:pPr>
      <w:r>
        <w:t xml:space="preserve">Development of a customized action plan.</w:t>
      </w:r>
    </w:p>
    <w:p>
      <w:pPr>
        <w:numPr>
          <w:ilvl w:val="0"/>
          <w:numId w:val="1004"/>
        </w:numPr>
        <w:pStyle w:val="Compact"/>
      </w:pPr>
      <w:r>
        <w:t xml:space="preserve">Regular meetings with the Business Consultant (bi-weekly for the first 3 months, monthly thereafter).</w:t>
      </w:r>
    </w:p>
    <w:p>
      <w:pPr>
        <w:numPr>
          <w:ilvl w:val="0"/>
          <w:numId w:val="1004"/>
        </w:numPr>
        <w:pStyle w:val="Compact"/>
      </w:pPr>
      <w:r>
        <w:t xml:space="preserve">Training sessions for key employees on implementing recommended strategies.</w:t>
      </w:r>
    </w:p>
    <w:p>
      <w:pPr>
        <w:pStyle w:val="FirstParagraph"/>
      </w:pPr>
      <w:r>
        <w:t xml:space="preserve">Consultants will be selected based on their experience, certifications, and familiarity with the Chilean business environment.</w:t>
      </w:r>
    </w:p>
    <w:bookmarkEnd w:id="25"/>
    <w:bookmarkStart w:id="26" w:name="data-collection"/>
    <w:p>
      <w:pPr>
        <w:pStyle w:val="Heading3"/>
      </w:pPr>
      <w:r>
        <w:t xml:space="preserve">3.4 Data Collection</w:t>
      </w:r>
    </w:p>
    <w:p>
      <w:pPr>
        <w:pStyle w:val="FirstParagraph"/>
      </w:pPr>
      <w:r>
        <w:t xml:space="preserve">Data will be collected using a combination of quantitative and qualitative methods:</w:t>
      </w:r>
    </w:p>
    <w:p>
      <w:pPr>
        <w:numPr>
          <w:ilvl w:val="0"/>
          <w:numId w:val="1005"/>
        </w:numPr>
        <w:pStyle w:val="Compact"/>
      </w:pPr>
      <w:r>
        <w:rPr>
          <w:bCs/>
          <w:b/>
        </w:rPr>
        <w:t xml:space="preserve">Quantitative Data:</w:t>
      </w:r>
      <w:r>
        <w:t xml:space="preserve"> </w:t>
      </w:r>
      <w:r>
        <w:t xml:space="preserve">Financial statements, sales records, employee turnover rates, and customer satisfaction scores.</w:t>
      </w:r>
    </w:p>
    <w:p>
      <w:pPr>
        <w:numPr>
          <w:ilvl w:val="0"/>
          <w:numId w:val="1005"/>
        </w:numPr>
        <w:pStyle w:val="Compact"/>
      </w:pPr>
      <w:r>
        <w:rPr>
          <w:bCs/>
          <w:b/>
        </w:rPr>
        <w:t xml:space="preserve">Qualitative Data:</w:t>
      </w:r>
      <w:r>
        <w:t xml:space="preserve"> </w:t>
      </w:r>
      <w:r>
        <w:t xml:space="preserve">Semi-structured interviews with business owners and key employees, as well as open-ended survey questions.</w:t>
      </w:r>
    </w:p>
    <w:p>
      <w:pPr>
        <w:pStyle w:val="FirstParagraph"/>
      </w:pPr>
      <w:r>
        <w:t xml:space="preserve">Data collection tools will be designed to align with local regulations and cultural norms in Chile Santiago.</w:t>
      </w:r>
    </w:p>
    <w:bookmarkEnd w:id="26"/>
    <w:bookmarkEnd w:id="27"/>
    <w:bookmarkStart w:id="28" w:name="key-performance-indicators-kpis"/>
    <w:p>
      <w:pPr>
        <w:pStyle w:val="Heading2"/>
      </w:pPr>
      <w:r>
        <w:t xml:space="preserve">4. Key Performance Indicators (KPIs)</w:t>
      </w:r>
    </w:p>
    <w:p>
      <w:pPr>
        <w:pStyle w:val="FirstParagraph"/>
      </w:pPr>
      <w:r>
        <w:t xml:space="preserve">The following KPIs will be used to evaluate the impact of the consulting intervention:</w:t>
      </w:r>
    </w:p>
    <w:p>
      <w:pPr>
        <w:numPr>
          <w:ilvl w:val="0"/>
          <w:numId w:val="1006"/>
        </w:numPr>
        <w:pStyle w:val="Compact"/>
      </w:pPr>
      <w:r>
        <w:t xml:space="preserve">Revenue growth rate.</w:t>
      </w:r>
    </w:p>
    <w:p>
      <w:pPr>
        <w:numPr>
          <w:ilvl w:val="0"/>
          <w:numId w:val="1006"/>
        </w:numPr>
        <w:pStyle w:val="Compact"/>
      </w:pPr>
      <w:r>
        <w:t xml:space="preserve">Profit margin improvement.</w:t>
      </w:r>
    </w:p>
    <w:p>
      <w:pPr>
        <w:numPr>
          <w:ilvl w:val="0"/>
          <w:numId w:val="1006"/>
        </w:numPr>
        <w:pStyle w:val="Compact"/>
      </w:pPr>
      <w:r>
        <w:t xml:space="preserve">Operational efficiency (e.g., reduction in production costs, faster delivery times).</w:t>
      </w:r>
    </w:p>
    <w:p>
      <w:pPr>
        <w:numPr>
          <w:ilvl w:val="0"/>
          <w:numId w:val="1006"/>
        </w:numPr>
        <w:pStyle w:val="Compact"/>
      </w:pPr>
      <w:r>
        <w:t xml:space="preserve">Employee satisfaction and retention rates.</w:t>
      </w:r>
    </w:p>
    <w:p>
      <w:pPr>
        <w:numPr>
          <w:ilvl w:val="0"/>
          <w:numId w:val="1006"/>
        </w:numPr>
        <w:pStyle w:val="Compact"/>
      </w:pPr>
      <w:r>
        <w:t xml:space="preserve">Customer acquisition and retention rates.</w:t>
      </w:r>
    </w:p>
    <w:bookmarkEnd w:id="28"/>
    <w:bookmarkStart w:id="29" w:name="ethical-considerations"/>
    <w:p>
      <w:pPr>
        <w:pStyle w:val="Heading2"/>
      </w:pPr>
      <w:r>
        <w:t xml:space="preserve">5. Ethical Considerations</w:t>
      </w:r>
    </w:p>
    <w:p>
      <w:pPr>
        <w:pStyle w:val="FirstParagraph"/>
      </w:pPr>
      <w:r>
        <w:t xml:space="preserve">This experiment will adhere to ethical guidelines for research involving human subjects. Key considerations include:</w:t>
      </w:r>
    </w:p>
    <w:p>
      <w:pPr>
        <w:numPr>
          <w:ilvl w:val="0"/>
          <w:numId w:val="1007"/>
        </w:numPr>
        <w:pStyle w:val="Compact"/>
      </w:pPr>
      <w:r>
        <w:t xml:space="preserve">Obtaining informed consent from all participating SMEs.</w:t>
      </w:r>
    </w:p>
    <w:p>
      <w:pPr>
        <w:numPr>
          <w:ilvl w:val="0"/>
          <w:numId w:val="1007"/>
        </w:numPr>
        <w:pStyle w:val="Compact"/>
      </w:pPr>
      <w:r>
        <w:t xml:space="preserve">Ensuring confidentiality and anonymity of all data collected.</w:t>
      </w:r>
    </w:p>
    <w:p>
      <w:pPr>
        <w:numPr>
          <w:ilvl w:val="0"/>
          <w:numId w:val="1007"/>
        </w:numPr>
        <w:pStyle w:val="Compact"/>
      </w:pPr>
      <w:r>
        <w:t xml:space="preserve">Compliance with Chilean data protection laws (e.g., Ley de Protección de Datos Personales).</w:t>
      </w:r>
    </w:p>
    <w:p>
      <w:pPr>
        <w:numPr>
          <w:ilvl w:val="0"/>
          <w:numId w:val="1007"/>
        </w:numPr>
        <w:pStyle w:val="Compact"/>
      </w:pPr>
      <w:r>
        <w:t xml:space="preserve">Providing the control group with access to consulting services after the study concludes.</w:t>
      </w:r>
    </w:p>
    <w:bookmarkEnd w:id="29"/>
    <w:bookmarkStart w:id="30" w:name="timeline"/>
    <w:p>
      <w:pPr>
        <w:pStyle w:val="Heading2"/>
      </w:pPr>
      <w:r>
        <w:t xml:space="preserve">6. Timeline</w:t>
      </w:r>
    </w:p>
    <w:p>
      <w:pPr>
        <w:pStyle w:val="FirstParagraph"/>
      </w:pPr>
      <w:r>
        <w:t xml:space="preserve">The experiment will follow this timeline:</w:t>
      </w:r>
    </w:p>
    <w:p>
      <w:pPr>
        <w:numPr>
          <w:ilvl w:val="0"/>
          <w:numId w:val="1008"/>
        </w:numPr>
        <w:pStyle w:val="Compact"/>
      </w:pPr>
      <w:r>
        <w:rPr>
          <w:bCs/>
          <w:b/>
        </w:rPr>
        <w:t xml:space="preserve">Months 1–2:</w:t>
      </w:r>
      <w:r>
        <w:t xml:space="preserve"> </w:t>
      </w:r>
      <w:r>
        <w:t xml:space="preserve">Recruitment and baseline data collection.</w:t>
      </w:r>
    </w:p>
    <w:p>
      <w:pPr>
        <w:numPr>
          <w:ilvl w:val="0"/>
          <w:numId w:val="1008"/>
        </w:numPr>
        <w:pStyle w:val="Compact"/>
      </w:pPr>
      <w:r>
        <w:rPr>
          <w:bCs/>
          <w:b/>
        </w:rPr>
        <w:t xml:space="preserve">Months 3–8:</w:t>
      </w:r>
      <w:r>
        <w:t xml:space="preserve"> </w:t>
      </w:r>
      <w:r>
        <w:t xml:space="preserve">Implementation of consulting interventions.</w:t>
      </w:r>
    </w:p>
    <w:p>
      <w:pPr>
        <w:numPr>
          <w:ilvl w:val="0"/>
          <w:numId w:val="1008"/>
        </w:numPr>
        <w:pStyle w:val="Compact"/>
      </w:pPr>
      <w:r>
        <w:rPr>
          <w:bCs/>
          <w:b/>
        </w:rPr>
        <w:t xml:space="preserve">Month 9:</w:t>
      </w:r>
      <w:r>
        <w:t xml:space="preserve"> </w:t>
      </w:r>
      <w:r>
        <w:t xml:space="preserve">Mid-point data collection.</w:t>
      </w:r>
    </w:p>
    <w:p>
      <w:pPr>
        <w:numPr>
          <w:ilvl w:val="0"/>
          <w:numId w:val="1008"/>
        </w:numPr>
        <w:pStyle w:val="Compact"/>
      </w:pPr>
      <w:r>
        <w:rPr>
          <w:bCs/>
          <w:b/>
        </w:rPr>
        <w:t xml:space="preserve">Months 10–12:</w:t>
      </w:r>
      <w:r>
        <w:t xml:space="preserve"> </w:t>
      </w:r>
      <w:r>
        <w:t xml:space="preserve">Continued intervention and end-point data collection.</w:t>
      </w:r>
    </w:p>
    <w:p>
      <w:pPr>
        <w:numPr>
          <w:ilvl w:val="0"/>
          <w:numId w:val="1008"/>
        </w:numPr>
        <w:pStyle w:val="Compact"/>
      </w:pPr>
      <w:r>
        <w:rPr>
          <w:bCs/>
          <w:b/>
        </w:rPr>
        <w:t xml:space="preserve">Months 13–14:</w:t>
      </w:r>
      <w:r>
        <w:t xml:space="preserve"> </w:t>
      </w:r>
      <w:r>
        <w:t xml:space="preserve">Data analysis and reporting.</w:t>
      </w:r>
    </w:p>
    <w:bookmarkEnd w:id="30"/>
    <w:bookmarkStart w:id="31" w:name="expected-outcomes"/>
    <w:p>
      <w:pPr>
        <w:pStyle w:val="Heading2"/>
      </w:pPr>
      <w:r>
        <w:t xml:space="preserve">7. Expected Outcomes</w:t>
      </w:r>
    </w:p>
    <w:p>
      <w:pPr>
        <w:pStyle w:val="FirstParagraph"/>
      </w:pPr>
      <w:r>
        <w:t xml:space="preserve">This experiment is expected to provide valuable insights into the role of Business Consultants in driving SME growth in Chile Santiago. Key anticipated outcomes include:</w:t>
      </w:r>
    </w:p>
    <w:p>
      <w:pPr>
        <w:numPr>
          <w:ilvl w:val="0"/>
          <w:numId w:val="1009"/>
        </w:numPr>
        <w:pStyle w:val="Compact"/>
      </w:pPr>
      <w:r>
        <w:t xml:space="preserve">Identification of best practices for consulting interventions in the local context.</w:t>
      </w:r>
    </w:p>
    <w:p>
      <w:pPr>
        <w:numPr>
          <w:ilvl w:val="0"/>
          <w:numId w:val="1009"/>
        </w:numPr>
        <w:pStyle w:val="Compact"/>
      </w:pPr>
      <w:r>
        <w:t xml:space="preserve">Evidence of the financial and operational benefits of hiring Business Consultants.</w:t>
      </w:r>
    </w:p>
    <w:p>
      <w:pPr>
        <w:numPr>
          <w:ilvl w:val="0"/>
          <w:numId w:val="1009"/>
        </w:numPr>
        <w:pStyle w:val="Compact"/>
      </w:pPr>
      <w:r>
        <w:t xml:space="preserve">Recommendations for policymakers and business associations to support SME development.</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impact of Business Consultant interventions on SMEs in Chile Santiago. By combining rigorous methodology with a deep understanding of the local business environment, this study aims to contribute meaningful knowledge to both academic and practical domains. The findings will help SMEs make informed decisions about engaging consulting services and support the broader goal of fostering economic growth in Santiago.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Chile Santiago</dc:title>
  <dc:creator/>
  <dc:language>en</dc:language>
  <cp:keywords/>
  <dcterms:created xsi:type="dcterms:W3CDTF">2026-10-10T09:13:42Z</dcterms:created>
  <dcterms:modified xsi:type="dcterms:W3CDTF">2026-10-10T09:13:42Z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