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Business</w:t>
      </w:r>
      <w:r>
        <w:t xml:space="preserve"> </w:t>
      </w:r>
      <w:r>
        <w:t xml:space="preserve">Consultant</w:t>
      </w:r>
      <w:r>
        <w:t xml:space="preserve"> </w:t>
      </w:r>
      <w:r>
        <w:t xml:space="preserve">Efficacy</w:t>
      </w:r>
      <w:r>
        <w:t xml:space="preserve"> </w:t>
      </w:r>
      <w:r>
        <w:t xml:space="preserve">in</w:t>
      </w:r>
      <w:r>
        <w:t xml:space="preserve"> </w:t>
      </w:r>
      <w:r>
        <w:t xml:space="preserve">Addis</w:t>
      </w:r>
      <w:r>
        <w:t xml:space="preserve"> </w:t>
      </w:r>
      <w:r>
        <w:t xml:space="preserve">Ababa</w:t>
      </w:r>
    </w:p>
    <w:bookmarkStart w:id="20" w:name="X6814210e878e4d05cf373255e297296e1ed20b4"/>
    <w:p>
      <w:pPr>
        <w:pStyle w:val="Heading1"/>
      </w:pPr>
      <w:r>
        <w:t xml:space="preserve">Experiment Protocol: Impact Assessment of Business Consultant Interventions on SME Growth in Ethiopia Addis Ababa</w:t>
      </w:r>
    </w:p>
    <w:p>
      <w:pPr>
        <w:pStyle w:val="FirstParagraph"/>
      </w:pPr>
      <w:r>
        <w:rPr>
          <w:bCs/>
          <w:b/>
        </w:rPr>
        <w:t xml:space="preserve">Protocol Version:</w:t>
      </w:r>
      <w:r>
        <w:t xml:space="preserve"> </w:t>
      </w:r>
      <w:r>
        <w:t xml:space="preserve">1.0</w:t>
      </w:r>
      <w:r>
        <w:br/>
      </w:r>
      <w:r>
        <w:rPr>
          <w:bCs/>
          <w:b/>
        </w:rPr>
        <w:t xml:space="preserve">Date:</w:t>
      </w:r>
      <w:r>
        <w:t xml:space="preserve"> </w:t>
      </w:r>
      <w:r>
        <w:t xml:space="preserve">October 2023</w:t>
      </w:r>
      <w:r>
        <w:br/>
      </w:r>
      <w:r>
        <w:rPr>
          <w:bCs/>
          <w:b/>
        </w:rPr>
        <w:t xml:space="preserve">Location:</w:t>
      </w:r>
      <w:r>
        <w:t xml:space="preserve"> </w:t>
      </w:r>
      <w:r>
        <w:t xml:space="preserve">Addis Ababa, Ethiopia</w:t>
      </w:r>
      <w:r>
        <w:br/>
      </w:r>
      <w:r>
        <w:rPr>
          <w:bCs/>
          <w:b/>
        </w:rPr>
        <w:t xml:space="preserve">Principal Investigator:</w:t>
      </w:r>
      <w:r>
        <w:t xml:space="preserve"> </w:t>
      </w:r>
      <w:r>
        <w:t xml:space="preserve">[Name/Title]</w:t>
      </w:r>
      <w:r>
        <w:br/>
      </w:r>
      <w:r>
        <w:rPr>
          <w:bCs/>
          <w:b/>
        </w:rPr>
        <w:t xml:space="preserve">Affiliation:</w:t>
      </w:r>
      <w:r>
        <w:t xml:space="preserve"> </w:t>
      </w:r>
      <w:r>
        <w:t xml:space="preserve">[Organization Name]</w:t>
      </w:r>
    </w:p>
    <w:bookmarkEnd w:id="20"/>
    <w:bookmarkStart w:id="21" w:name="introduction-and-background"/>
    <w:p>
      <w:pPr>
        <w:pStyle w:val="Heading2"/>
      </w:pPr>
      <w:r>
        <w:t xml:space="preserve">1. Introduction and Background</w:t>
      </w:r>
    </w:p>
    <w:p>
      <w:pPr>
        <w:pStyle w:val="FirstParagraph"/>
      </w:pPr>
      <w:r>
        <w:t xml:space="preserve">The economic landscape of Ethiopia Addis Ababa is characterized by a dynamic and rapidly expanding Small and Medium Enterprise (SME) sector. These enterprises are pivotal to job creation and economic diversification within the capital city. However, many SMEs in Addis Ababa face significant challenges related to strategic planning, financial management, regulatory compliance, and market access. The role of the Business Consultant has become increasingly prominent as a potential catalyst for overcoming these barriers.</w:t>
      </w:r>
    </w:p>
    <w:p>
      <w:pPr>
        <w:pStyle w:val="BodyText"/>
      </w:pPr>
      <w:r>
        <w:t xml:space="preserve">Despite the growing demand for advisory services, there is limited empirical evidence regarding the specific efficacy of Business Consultant interventions within the unique socio-economic and regulatory context of Ethiopia Addis Ababa. This Experiment Protocol outlines a structured approach to evaluate the impact of targeted Business Consultant engagements on key performance indicators (KPIs) of SMEs operating in Addis Ababa. The findings will inform policy recommendations, business practices, and the development of localized consultancy frameworks.</w:t>
      </w:r>
    </w:p>
    <w:bookmarkEnd w:id="21"/>
    <w:bookmarkStart w:id="22" w:name="objectives"/>
    <w:p>
      <w:pPr>
        <w:pStyle w:val="Heading2"/>
      </w:pPr>
      <w:r>
        <w:t xml:space="preserve">2. Objectives</w:t>
      </w:r>
    </w:p>
    <w:p>
      <w:pPr>
        <w:pStyle w:val="FirstParagraph"/>
      </w:pPr>
      <w:r>
        <w:t xml:space="preserve">The primary objective of this experiment is to determine the causal effect of structured Business Consultant interventions on the operational and financial performance of SMEs in Ethiopia Addis Ababa. Specific objectives include:</w:t>
      </w:r>
    </w:p>
    <w:p>
      <w:pPr>
        <w:numPr>
          <w:ilvl w:val="0"/>
          <w:numId w:val="1001"/>
        </w:numPr>
        <w:pStyle w:val="Compact"/>
      </w:pPr>
      <w:r>
        <w:t xml:space="preserve">To measure changes in revenue growth, profit margins, and operational efficiency following consultant engagement.</w:t>
      </w:r>
    </w:p>
    <w:p>
      <w:pPr>
        <w:numPr>
          <w:ilvl w:val="0"/>
          <w:numId w:val="1001"/>
        </w:numPr>
        <w:pStyle w:val="Compact"/>
      </w:pPr>
      <w:r>
        <w:t xml:space="preserve">To assess improvements in strategic decision-making capabilities among SME owners.</w:t>
      </w:r>
    </w:p>
    <w:p>
      <w:pPr>
        <w:numPr>
          <w:ilvl w:val="0"/>
          <w:numId w:val="1001"/>
        </w:numPr>
        <w:pStyle w:val="Compact"/>
      </w:pPr>
      <w:r>
        <w:t xml:space="preserve">To evaluate the effectiveness of different consultancy methodologies (e.g., strategic planning, financial restructuring, digital transformation) within the Addis Ababa market.</w:t>
      </w:r>
    </w:p>
    <w:p>
      <w:pPr>
        <w:numPr>
          <w:ilvl w:val="0"/>
          <w:numId w:val="1001"/>
        </w:numPr>
        <w:pStyle w:val="Compact"/>
      </w:pPr>
      <w:r>
        <w:t xml:space="preserve">To identify contextual factors in Ethiopia Addis Ababa that influence the success or failure of Business Consultant interventions.</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experiment will employ a randomized controlled trial (RCT) design. Participating SMEs will be randomly assigned to either a treatment group (receiving Business Consultant services) or a control group (receiving no intervention or standard advice). This design allows for robust causal inference regarding the impact of consultancy services.</w:t>
      </w:r>
    </w:p>
    <w:bookmarkEnd w:id="23"/>
    <w:bookmarkStart w:id="24" w:name="target-population-and-sampling"/>
    <w:p>
      <w:pPr>
        <w:pStyle w:val="Heading3"/>
      </w:pPr>
      <w:r>
        <w:t xml:space="preserve">3.2 Target Population and Sampling</w:t>
      </w:r>
    </w:p>
    <w:p>
      <w:pPr>
        <w:pStyle w:val="FirstParagraph"/>
      </w:pPr>
      <w:r>
        <w:t xml:space="preserve">The target population consists of registered SMEs operating in Ethiopia Addis Ababa across key sectors such as manufacturing, retail, services, and technology. Inclusion criteria include:</w:t>
      </w:r>
    </w:p>
    <w:p>
      <w:pPr>
        <w:numPr>
          <w:ilvl w:val="0"/>
          <w:numId w:val="1002"/>
        </w:numPr>
        <w:pStyle w:val="Compact"/>
      </w:pPr>
      <w:r>
        <w:t xml:space="preserve">Established for at least two years.</w:t>
      </w:r>
    </w:p>
    <w:p>
      <w:pPr>
        <w:numPr>
          <w:ilvl w:val="0"/>
          <w:numId w:val="1002"/>
        </w:numPr>
        <w:pStyle w:val="Compact"/>
      </w:pPr>
      <w:r>
        <w:t xml:space="preserve">Employing between 10 and 50 employees.</w:t>
      </w:r>
    </w:p>
    <w:p>
      <w:pPr>
        <w:numPr>
          <w:ilvl w:val="0"/>
          <w:numId w:val="1002"/>
        </w:numPr>
        <w:pStyle w:val="Compact"/>
      </w:pPr>
      <w:r>
        <w:t xml:space="preserve">Willingness to participate in the study and provide financial data.</w:t>
      </w:r>
    </w:p>
    <w:p>
      <w:pPr>
        <w:pStyle w:val="FirstParagraph"/>
      </w:pPr>
      <w:r>
        <w:t xml:space="preserve">A stratified random sampling method will be used to ensure representation across different sectors and geographic areas within Addis Ababa. The target sample size is 200 SMEs (100 in the treatment group, 100 in the control group).</w:t>
      </w:r>
    </w:p>
    <w:bookmarkEnd w:id="24"/>
    <w:bookmarkStart w:id="25" w:name="intervention-protocol"/>
    <w:p>
      <w:pPr>
        <w:pStyle w:val="Heading3"/>
      </w:pPr>
      <w:r>
        <w:t xml:space="preserve">3.3 Intervention Protocol</w:t>
      </w:r>
    </w:p>
    <w:p>
      <w:pPr>
        <w:pStyle w:val="FirstParagraph"/>
      </w:pPr>
      <w:r>
        <w:t xml:space="preserve">SMEs in the treatment group will be paired with qualified Business Consultants experienced in the Ethiopian market. The intervention will consist of a six-month engagement focusing on:</w:t>
      </w:r>
    </w:p>
    <w:p>
      <w:pPr>
        <w:numPr>
          <w:ilvl w:val="0"/>
          <w:numId w:val="1003"/>
        </w:numPr>
        <w:pStyle w:val="Compact"/>
      </w:pPr>
      <w:r>
        <w:t xml:space="preserve">Comprehensive business diagnostic assessment.</w:t>
      </w:r>
    </w:p>
    <w:p>
      <w:pPr>
        <w:numPr>
          <w:ilvl w:val="0"/>
          <w:numId w:val="1003"/>
        </w:numPr>
        <w:pStyle w:val="Compact"/>
      </w:pPr>
      <w:r>
        <w:t xml:space="preserve">Development of a tailored strategic action plan.</w:t>
      </w:r>
    </w:p>
    <w:p>
      <w:pPr>
        <w:numPr>
          <w:ilvl w:val="0"/>
          <w:numId w:val="1003"/>
        </w:numPr>
        <w:pStyle w:val="Compact"/>
      </w:pPr>
      <w:r>
        <w:t xml:space="preserve">Implementation support and capacity building for management teams.</w:t>
      </w:r>
    </w:p>
    <w:p>
      <w:pPr>
        <w:numPr>
          <w:ilvl w:val="0"/>
          <w:numId w:val="1003"/>
        </w:numPr>
        <w:pStyle w:val="Compact"/>
      </w:pPr>
      <w:r>
        <w:t xml:space="preserve">Regular monitoring and adjustment of strategies.</w:t>
      </w:r>
    </w:p>
    <w:p>
      <w:pPr>
        <w:pStyle w:val="FirstParagraph"/>
      </w:pPr>
      <w:r>
        <w:t xml:space="preserve">Consultants will adhere to a standardized framework to ensure consistency, while allowing flexibility to address specific challenges faced by each SME in Ethiopia Addis Ababa.</w:t>
      </w:r>
    </w:p>
    <w:bookmarkEnd w:id="25"/>
    <w:bookmarkEnd w:id="26"/>
    <w:bookmarkStart w:id="29" w:name="data-collection-and-measurement"/>
    <w:p>
      <w:pPr>
        <w:pStyle w:val="Heading2"/>
      </w:pPr>
      <w:r>
        <w:t xml:space="preserve">4. Data Collection and Measurement</w:t>
      </w:r>
    </w:p>
    <w:bookmarkStart w:id="27" w:name="data-collection-methods"/>
    <w:p>
      <w:pPr>
        <w:pStyle w:val="Heading3"/>
      </w:pPr>
      <w:r>
        <w:t xml:space="preserve">4.1 Data Collection Methods</w:t>
      </w:r>
    </w:p>
    <w:p>
      <w:pPr>
        <w:pStyle w:val="FirstParagraph"/>
      </w:pPr>
      <w:r>
        <w:t xml:space="preserve">Data will be collected at three time points: baseline (before intervention), midline (three months into intervention), and endline (six months post-intervention). Methods include:</w:t>
      </w:r>
    </w:p>
    <w:p>
      <w:pPr>
        <w:numPr>
          <w:ilvl w:val="0"/>
          <w:numId w:val="1004"/>
        </w:numPr>
        <w:pStyle w:val="Compact"/>
      </w:pPr>
      <w:r>
        <w:t xml:space="preserve">Structured surveys administered to SME owners and managers.</w:t>
      </w:r>
    </w:p>
    <w:p>
      <w:pPr>
        <w:numPr>
          <w:ilvl w:val="0"/>
          <w:numId w:val="1004"/>
        </w:numPr>
        <w:pStyle w:val="Compact"/>
      </w:pPr>
      <w:r>
        <w:t xml:space="preserve">In-depth interviews with a subset of participants.</w:t>
      </w:r>
    </w:p>
    <w:p>
      <w:pPr>
        <w:numPr>
          <w:ilvl w:val="0"/>
          <w:numId w:val="1004"/>
        </w:numPr>
        <w:pStyle w:val="Compact"/>
      </w:pPr>
      <w:r>
        <w:t xml:space="preserve">Collection of financial records and operational metrics.</w:t>
      </w:r>
    </w:p>
    <w:p>
      <w:pPr>
        <w:numPr>
          <w:ilvl w:val="0"/>
          <w:numId w:val="1004"/>
        </w:numPr>
        <w:pStyle w:val="Compact"/>
      </w:pPr>
      <w:r>
        <w:t xml:space="preserve">Observations of business operations where feasible.</w:t>
      </w:r>
    </w:p>
    <w:bookmarkEnd w:id="27"/>
    <w:bookmarkStart w:id="28" w:name="key-performance-indicators-kpis"/>
    <w:p>
      <w:pPr>
        <w:pStyle w:val="Heading3"/>
      </w:pPr>
      <w:r>
        <w:t xml:space="preserve">4.2 Key Performance Indicators (KPIs)</w:t>
      </w:r>
    </w:p>
    <w:p>
      <w:pPr>
        <w:pStyle w:val="FirstParagraph"/>
      </w:pPr>
      <w:r>
        <w:t xml:space="preserve">The following KPIs will be used to measure the impact of Business Consultant interventions:</w:t>
      </w:r>
    </w:p>
    <w:p>
      <w:pPr>
        <w:numPr>
          <w:ilvl w:val="0"/>
          <w:numId w:val="1005"/>
        </w:numPr>
        <w:pStyle w:val="Compact"/>
      </w:pPr>
      <w:r>
        <w:rPr>
          <w:bCs/>
          <w:b/>
        </w:rPr>
        <w:t xml:space="preserve">Financial Performance:</w:t>
      </w:r>
      <w:r>
        <w:t xml:space="preserve"> </w:t>
      </w:r>
      <w:r>
        <w:t xml:space="preserve">Revenue growth, profit margins, cost reduction.</w:t>
      </w:r>
    </w:p>
    <w:p>
      <w:pPr>
        <w:numPr>
          <w:ilvl w:val="0"/>
          <w:numId w:val="1005"/>
        </w:numPr>
        <w:pStyle w:val="Compact"/>
      </w:pPr>
      <w:r>
        <w:rPr>
          <w:bCs/>
          <w:b/>
        </w:rPr>
        <w:t xml:space="preserve">Operational Efficiency:</w:t>
      </w:r>
      <w:r>
        <w:t xml:space="preserve"> </w:t>
      </w:r>
      <w:r>
        <w:t xml:space="preserve">Process optimization, resource utilization, productivity metrics.</w:t>
      </w:r>
    </w:p>
    <w:p>
      <w:pPr>
        <w:numPr>
          <w:ilvl w:val="0"/>
          <w:numId w:val="1005"/>
        </w:numPr>
        <w:pStyle w:val="Compact"/>
      </w:pPr>
      <w:r>
        <w:rPr>
          <w:bCs/>
          <w:b/>
        </w:rPr>
        <w:t xml:space="preserve">Strategic Capability:</w:t>
      </w:r>
      <w:r>
        <w:t xml:space="preserve"> </w:t>
      </w:r>
      <w:r>
        <w:t xml:space="preserve">Quality of business planning, market positioning, innovation adoption.</w:t>
      </w:r>
    </w:p>
    <w:p>
      <w:pPr>
        <w:numPr>
          <w:ilvl w:val="0"/>
          <w:numId w:val="1005"/>
        </w:numPr>
        <w:pStyle w:val="Compact"/>
      </w:pPr>
      <w:r>
        <w:rPr>
          <w:bCs/>
          <w:b/>
        </w:rPr>
        <w:t xml:space="preserve">Employee Satisfaction and Retention:</w:t>
      </w:r>
      <w:r>
        <w:t xml:space="preserve"> </w:t>
      </w:r>
      <w:r>
        <w:t xml:space="preserve">Staff turnover rates, employee engagement scores.</w:t>
      </w:r>
    </w:p>
    <w:bookmarkEnd w:id="28"/>
    <w:bookmarkEnd w:id="29"/>
    <w:bookmarkStart w:id="30" w:name="ethical-considerations"/>
    <w:p>
      <w:pPr>
        <w:pStyle w:val="Heading2"/>
      </w:pPr>
      <w:r>
        <w:t xml:space="preserve">5. Ethical Considerations</w:t>
      </w:r>
    </w:p>
    <w:p>
      <w:pPr>
        <w:pStyle w:val="FirstParagraph"/>
      </w:pPr>
      <w:r>
        <w:t xml:space="preserve">This experiment will adhere to ethical guidelines for research involving human subjects. Key considerations include:</w:t>
      </w:r>
    </w:p>
    <w:p>
      <w:pPr>
        <w:numPr>
          <w:ilvl w:val="0"/>
          <w:numId w:val="1006"/>
        </w:numPr>
        <w:pStyle w:val="Compact"/>
      </w:pPr>
      <w:r>
        <w:rPr>
          <w:bCs/>
          <w:b/>
        </w:rPr>
        <w:t xml:space="preserve">Informed Consent:</w:t>
      </w:r>
      <w:r>
        <w:t xml:space="preserve"> </w:t>
      </w:r>
      <w:r>
        <w:t xml:space="preserve">All participating SMEs will provide written informed consent after being fully informed about the study's purpose, procedures, risks, and benefits.</w:t>
      </w:r>
    </w:p>
    <w:p>
      <w:pPr>
        <w:numPr>
          <w:ilvl w:val="0"/>
          <w:numId w:val="1006"/>
        </w:numPr>
        <w:pStyle w:val="Compact"/>
      </w:pPr>
      <w:r>
        <w:rPr>
          <w:bCs/>
          <w:b/>
        </w:rPr>
        <w:t xml:space="preserve">Confidentiality:</w:t>
      </w:r>
      <w:r>
        <w:t xml:space="preserve"> </w:t>
      </w:r>
      <w:r>
        <w:t xml:space="preserve">All data collected will be anonymized and stored securely to protect the privacy of participating businesses and individuals.</w:t>
      </w:r>
    </w:p>
    <w:p>
      <w:pPr>
        <w:numPr>
          <w:ilvl w:val="0"/>
          <w:numId w:val="1006"/>
        </w:numPr>
        <w:pStyle w:val="Compact"/>
      </w:pPr>
      <w:r>
        <w:rPr>
          <w:bCs/>
          <w:b/>
        </w:rPr>
        <w:t xml:space="preserve">Equity:</w:t>
      </w:r>
      <w:r>
        <w:t xml:space="preserve"> </w:t>
      </w:r>
      <w:r>
        <w:t xml:space="preserve">Efforts will be made to ensure that SMEs in the control group are not disadvantaged. Upon completion of the study, control group participants will be offered access to Business Consultant services.</w:t>
      </w:r>
    </w:p>
    <w:p>
      <w:pPr>
        <w:numPr>
          <w:ilvl w:val="0"/>
          <w:numId w:val="1006"/>
        </w:numPr>
        <w:pStyle w:val="Compact"/>
      </w:pPr>
      <w:r>
        <w:rPr>
          <w:bCs/>
          <w:b/>
        </w:rPr>
        <w:t xml:space="preserve">Regulatory Compliance:</w:t>
      </w:r>
      <w:r>
        <w:t xml:space="preserve"> </w:t>
      </w:r>
      <w:r>
        <w:t xml:space="preserve">The study will comply with all relevant regulations and guidelines set by Ethiopian authorities and international research standards.</w:t>
      </w:r>
    </w:p>
    <w:bookmarkEnd w:id="30"/>
    <w:bookmarkStart w:id="31" w:name="data-analysis-plan"/>
    <w:p>
      <w:pPr>
        <w:pStyle w:val="Heading2"/>
      </w:pPr>
      <w:r>
        <w:t xml:space="preserve">6. Data Analysis Plan</w:t>
      </w:r>
    </w:p>
    <w:p>
      <w:pPr>
        <w:pStyle w:val="FirstParagraph"/>
      </w:pPr>
      <w:r>
        <w:t xml:space="preserve">Data analysis will be conducted using statistical software (e.g., SPSS, R). The primary analysis will compare changes in KPIs between the treatment and control groups using difference-in-differences (DiD) estimation. Secondary analyses will explore heterogeneity of effects across different sectors, firm sizes, and types of consultancy interventions. Qualitative data from interviews will be analyzed thematically to provide contextual insights into the quantitative findings.</w:t>
      </w:r>
    </w:p>
    <w:bookmarkEnd w:id="31"/>
    <w:bookmarkStart w:id="32" w:name="timeline-and-milestones"/>
    <w:p>
      <w:pPr>
        <w:pStyle w:val="Heading2"/>
      </w:pPr>
      <w:r>
        <w:t xml:space="preserve">7. Timeline and Milestones</w:t>
      </w:r>
    </w:p>
    <w:p>
      <w:pPr>
        <w:numPr>
          <w:ilvl w:val="0"/>
          <w:numId w:val="1007"/>
        </w:numPr>
        <w:pStyle w:val="Compact"/>
      </w:pPr>
      <w:r>
        <w:rPr>
          <w:bCs/>
          <w:b/>
        </w:rPr>
        <w:t xml:space="preserve">Months 1-2:</w:t>
      </w:r>
      <w:r>
        <w:t xml:space="preserve"> </w:t>
      </w:r>
      <w:r>
        <w:t xml:space="preserve">Recruitment of SMEs, baseline data collection, randomization.</w:t>
      </w:r>
    </w:p>
    <w:p>
      <w:pPr>
        <w:numPr>
          <w:ilvl w:val="0"/>
          <w:numId w:val="1007"/>
        </w:numPr>
        <w:pStyle w:val="Compact"/>
      </w:pPr>
      <w:r>
        <w:rPr>
          <w:bCs/>
          <w:b/>
        </w:rPr>
        <w:t xml:space="preserve">Months 3-8:</w:t>
      </w:r>
      <w:r>
        <w:t xml:space="preserve"> </w:t>
      </w:r>
      <w:r>
        <w:t xml:space="preserve">Implementation of Business Consultant interventions, midline data collection.</w:t>
      </w:r>
    </w:p>
    <w:p>
      <w:pPr>
        <w:numPr>
          <w:ilvl w:val="0"/>
          <w:numId w:val="1007"/>
        </w:numPr>
        <w:pStyle w:val="Compact"/>
      </w:pPr>
      <w:r>
        <w:rPr>
          <w:bCs/>
          <w:b/>
        </w:rPr>
        <w:t xml:space="preserve">Months 9-10:</w:t>
      </w:r>
      <w:r>
        <w:t xml:space="preserve"> </w:t>
      </w:r>
      <w:r>
        <w:t xml:space="preserve">Endline data collection, completion of interventions.</w:t>
      </w:r>
    </w:p>
    <w:p>
      <w:pPr>
        <w:numPr>
          <w:ilvl w:val="0"/>
          <w:numId w:val="1007"/>
        </w:numPr>
        <w:pStyle w:val="Compact"/>
      </w:pPr>
      <w:r>
        <w:rPr>
          <w:bCs/>
          <w:b/>
        </w:rPr>
        <w:t xml:space="preserve">Months 11-12:</w:t>
      </w:r>
      <w:r>
        <w:t xml:space="preserve"> </w:t>
      </w:r>
      <w:r>
        <w:t xml:space="preserve">Data analysis, reporting, dissemination of findings.</w:t>
      </w:r>
    </w:p>
    <w:bookmarkEnd w:id="32"/>
    <w:bookmarkStart w:id="33" w:name="expected-outcomes-and-impact"/>
    <w:p>
      <w:pPr>
        <w:pStyle w:val="Heading2"/>
      </w:pPr>
      <w:r>
        <w:t xml:space="preserve">8. Expected Outcomes and Impact</w:t>
      </w:r>
    </w:p>
    <w:p>
      <w:pPr>
        <w:pStyle w:val="FirstParagraph"/>
      </w:pPr>
      <w:r>
        <w:t xml:space="preserve">This experiment aims to generate robust evidence on the value of Business Consultant services for SMEs in Ethiopia Addis Ababa. Expected outcomes include:</w:t>
      </w:r>
    </w:p>
    <w:p>
      <w:pPr>
        <w:numPr>
          <w:ilvl w:val="0"/>
          <w:numId w:val="1008"/>
        </w:numPr>
        <w:pStyle w:val="Compact"/>
      </w:pPr>
      <w:r>
        <w:t xml:space="preserve">Identification of best practices for consultancy engagements tailored to the Ethiopian context.</w:t>
      </w:r>
    </w:p>
    <w:p>
      <w:pPr>
        <w:numPr>
          <w:ilvl w:val="0"/>
          <w:numId w:val="1008"/>
        </w:numPr>
        <w:pStyle w:val="Compact"/>
      </w:pPr>
      <w:r>
        <w:t xml:space="preserve">Policy recommendations for supporting SME growth through advisory services.</w:t>
      </w:r>
    </w:p>
    <w:p>
      <w:pPr>
        <w:numPr>
          <w:ilvl w:val="0"/>
          <w:numId w:val="1008"/>
        </w:numPr>
        <w:pStyle w:val="Compact"/>
      </w:pPr>
      <w:r>
        <w:t xml:space="preserve">Enhanced understanding of how Business Consultants can contribute to economic development in Addis Ababa.</w:t>
      </w:r>
    </w:p>
    <w:p>
      <w:pPr>
        <w:numPr>
          <w:ilvl w:val="0"/>
          <w:numId w:val="1008"/>
        </w:numPr>
        <w:pStyle w:val="Compact"/>
      </w:pPr>
      <w:r>
        <w:t xml:space="preserve">Improved business performance and sustainability for participating SMEs.</w:t>
      </w:r>
    </w:p>
    <w:p>
      <w:pPr>
        <w:pStyle w:val="FirstParagraph"/>
      </w:pPr>
      <w:r>
        <w:t xml:space="preserve">By rigorously evaluating the role of the Business Consultant in Ethiopia Addis Ababa, this study will contribute to the broader discourse on entrepreneurship, economic development, and the professionalization of consultancy services in emerging markets.</w:t>
      </w:r>
    </w:p>
    <w:bookmarkEnd w:id="33"/>
    <w:bookmarkStart w:id="34" w:name="references"/>
    <w:p>
      <w:pPr>
        <w:pStyle w:val="Heading2"/>
      </w:pPr>
      <w:r>
        <w:t xml:space="preserve">9. References</w:t>
      </w:r>
    </w:p>
    <w:p>
      <w:pPr>
        <w:pStyle w:val="FirstParagraph"/>
      </w:pPr>
      <w:r>
        <w:t xml:space="preserve">[List relevant academic literature, reports, and guidelines here]</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Business Consultant Efficacy in Addis Ababa</dc:title>
  <dc:creator/>
  <dc:language>en</dc:language>
  <cp:keywords/>
  <dcterms:created xsi:type="dcterms:W3CDTF">2026-10-10T09:53:11Z</dcterms:created>
  <dcterms:modified xsi:type="dcterms:W3CDTF">2026-10-10T09:53:11Z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