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France</w:t>
      </w:r>
      <w:r>
        <w:t xml:space="preserve"> </w:t>
      </w:r>
      <w:r>
        <w:t xml:space="preserve">Paris</w:t>
      </w:r>
    </w:p>
    <w:bookmarkStart w:id="20" w:name="X6b0d20e145cf16870cb8a81f68cf8c4a369ec1c"/>
    <w:p>
      <w:pPr>
        <w:pStyle w:val="Heading1"/>
      </w:pPr>
      <w:r>
        <w:t xml:space="preserve">Experiment Protocol: Business Consultant Efficacy in France Paris</w:t>
      </w:r>
    </w:p>
    <w:p>
      <w:pPr>
        <w:pStyle w:val="FirstParagraph"/>
      </w:pPr>
      <w:r>
        <w:rPr>
          <w:bCs/>
          <w:b/>
        </w:rPr>
        <w:t xml:space="preserve">Document ID:</w:t>
      </w:r>
      <w:r>
        <w:t xml:space="preserve"> </w:t>
      </w:r>
      <w:r>
        <w:t xml:space="preserve">EXP-BC-FR-PAR-2024-001</w:t>
      </w:r>
    </w:p>
    <w:p>
      <w:pPr>
        <w:pStyle w:val="BodyText"/>
      </w:pPr>
      <w:r>
        <w:rPr>
          <w:bCs/>
          <w:b/>
        </w:rPr>
        <w:t xml:space="preserve">Location:</w:t>
      </w:r>
      <w:r>
        <w:t xml:space="preserve"> </w:t>
      </w:r>
      <w:r>
        <w:t xml:space="preserve">France Paris (Ile-de-France Region)</w:t>
      </w:r>
    </w:p>
    <w:p>
      <w:pPr>
        <w:pStyle w:val="BodyText"/>
      </w:pPr>
      <w:r>
        <w:rPr>
          <w:bCs/>
          <w:b/>
        </w:rPr>
        <w:t xml:space="preserve">Subject:</w:t>
      </w:r>
      <w:r>
        <w:t xml:space="preserve"> </w:t>
      </w:r>
      <w:r>
        <w:t xml:space="preserve">Business Consultant Performance and Client Impact</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efficacy of Business Consultant services within the dynamic economic landscape of France Paris. As a global hub for finance, technology, and luxury goods, France Paris presents a unique environment for evaluating consulting interventions. The primary objective is to determine the measurable impact of strategic advisory services on organizational performance, operational efficiency, and market positioning.</w:t>
      </w:r>
    </w:p>
    <w:p>
      <w:pPr>
        <w:pStyle w:val="BodyText"/>
      </w:pPr>
      <w:r>
        <w:t xml:space="preserve">The consulting industry in France Paris is characterized by high competition and diverse client needs. This experiment aims to provide empirical evidence on how Business Consultant engagements influence key performance indicators (KPIs) across various sectors, including but not limited to fintech, retail, and professional services. By adhering to rigorous experimental standards, this protocol ensures that findings are reliable, reproducible, and applicable to stakeholders in the region.</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effectiveness of Business Consultant recommendations in improving client profitability and operational efficiency.</w:t>
      </w:r>
    </w:p>
    <w:p>
      <w:pPr>
        <w:numPr>
          <w:ilvl w:val="0"/>
          <w:numId w:val="1001"/>
        </w:numPr>
        <w:pStyle w:val="Compact"/>
      </w:pPr>
      <w:r>
        <w:t xml:space="preserve">To assess the alignment of consulting strategies with local regulatory frameworks and cultural nuances specific to France Paris.</w:t>
      </w:r>
    </w:p>
    <w:p>
      <w:pPr>
        <w:numPr>
          <w:ilvl w:val="0"/>
          <w:numId w:val="1001"/>
        </w:numPr>
        <w:pStyle w:val="Compact"/>
      </w:pPr>
      <w:r>
        <w:t xml:space="preserve">To measure client satisfaction and perceived value derived from consulting engagements.</w:t>
      </w:r>
    </w:p>
    <w:p>
      <w:pPr>
        <w:numPr>
          <w:ilvl w:val="0"/>
          <w:numId w:val="1001"/>
        </w:numPr>
        <w:pStyle w:val="Compact"/>
      </w:pPr>
      <w:r>
        <w:t xml:space="preserve">To identify best practices for Business Consultant-client collaboration in the French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employs a mixed-methods approach, combining quantitative analysis of performance metrics with qualitative insights from client interviews. The study will utilize a controlled experimental design where participating organizations are divided into two groups: an intervention group receiving Business Consultant services and a control group operating without external consulting support.</w:t>
      </w:r>
    </w:p>
    <w:bookmarkEnd w:id="23"/>
    <w:bookmarkStart w:id="24" w:name="participant-selection"/>
    <w:p>
      <w:pPr>
        <w:pStyle w:val="Heading3"/>
      </w:pPr>
      <w:r>
        <w:t xml:space="preserve">3.2 Participant Selection</w:t>
      </w:r>
    </w:p>
    <w:p>
      <w:pPr>
        <w:pStyle w:val="FirstParagraph"/>
      </w:pPr>
      <w:r>
        <w:t xml:space="preserve">Participants will be selected from mid-sized enterprises (50-500 employees) based in France Paris. Inclusion criteria include:</w:t>
      </w:r>
    </w:p>
    <w:p>
      <w:pPr>
        <w:numPr>
          <w:ilvl w:val="0"/>
          <w:numId w:val="1002"/>
        </w:numPr>
        <w:pStyle w:val="Compact"/>
      </w:pPr>
      <w:r>
        <w:t xml:space="preserve">Established operations in France Paris for at least three years.</w:t>
      </w:r>
    </w:p>
    <w:p>
      <w:pPr>
        <w:numPr>
          <w:ilvl w:val="0"/>
          <w:numId w:val="1002"/>
        </w:numPr>
        <w:pStyle w:val="Compact"/>
      </w:pPr>
      <w:r>
        <w:t xml:space="preserve">Willingness to implement recommended consulting strategies.</w:t>
      </w:r>
    </w:p>
    <w:p>
      <w:pPr>
        <w:numPr>
          <w:ilvl w:val="0"/>
          <w:numId w:val="1002"/>
        </w:numPr>
        <w:pStyle w:val="Compact"/>
      </w:pPr>
      <w:r>
        <w:t xml:space="preserve">Availability of historical performance data for baseline comparison.</w:t>
      </w:r>
    </w:p>
    <w:p>
      <w:pPr>
        <w:pStyle w:val="FirstParagraph"/>
      </w:pPr>
      <w:r>
        <w:t xml:space="preserve">Exclusion criteria include organizations undergoing mergers, acquisitions, or significant restructuring during the study period.</w:t>
      </w:r>
    </w:p>
    <w:bookmarkEnd w:id="24"/>
    <w:bookmarkStart w:id="25" w:name="intervention-protocol"/>
    <w:p>
      <w:pPr>
        <w:pStyle w:val="Heading3"/>
      </w:pPr>
      <w:r>
        <w:t xml:space="preserve">3.3 Intervention Protocol</w:t>
      </w:r>
    </w:p>
    <w:p>
      <w:pPr>
        <w:pStyle w:val="FirstParagraph"/>
      </w:pPr>
      <w:r>
        <w:t xml:space="preserve">The intervention group will engage with certified Business Consultant professionals for a period of six months. Consultants will provide strategic advisory services tailored to each organization's specific challenges and goals. Key activities include:</w:t>
      </w:r>
    </w:p>
    <w:p>
      <w:pPr>
        <w:numPr>
          <w:ilvl w:val="0"/>
          <w:numId w:val="1003"/>
        </w:numPr>
        <w:pStyle w:val="Compact"/>
      </w:pPr>
      <w:r>
        <w:t xml:space="preserve">Comprehensive organizational assessment and diagnostic analysis.</w:t>
      </w:r>
    </w:p>
    <w:p>
      <w:pPr>
        <w:numPr>
          <w:ilvl w:val="0"/>
          <w:numId w:val="1003"/>
        </w:numPr>
        <w:pStyle w:val="Compact"/>
      </w:pPr>
      <w:r>
        <w:t xml:space="preserve">Development of customized strategic plans aligned with market trends in France Paris.</w:t>
      </w:r>
    </w:p>
    <w:p>
      <w:pPr>
        <w:numPr>
          <w:ilvl w:val="0"/>
          <w:numId w:val="1003"/>
        </w:numPr>
        <w:pStyle w:val="Compact"/>
      </w:pPr>
      <w:r>
        <w:t xml:space="preserve">Implementation support and change management facilitation.</w:t>
      </w:r>
    </w:p>
    <w:p>
      <w:pPr>
        <w:numPr>
          <w:ilvl w:val="0"/>
          <w:numId w:val="1003"/>
        </w:numPr>
        <w:pStyle w:val="Compact"/>
      </w:pPr>
      <w:r>
        <w:t xml:space="preserve">Regular progress reviews and performance monitoring.</w:t>
      </w:r>
    </w:p>
    <w:bookmarkEnd w:id="25"/>
    <w:bookmarkEnd w:id="26"/>
    <w:bookmarkStart w:id="30" w:name="data-collection-and-analysis"/>
    <w:p>
      <w:pPr>
        <w:pStyle w:val="Heading2"/>
      </w:pPr>
      <w:r>
        <w:t xml:space="preserve">4. Data Collection and Analysis</w:t>
      </w:r>
    </w:p>
    <w:bookmarkStart w:id="27" w:name="quantitative-metrics"/>
    <w:p>
      <w:pPr>
        <w:pStyle w:val="Heading3"/>
      </w:pPr>
      <w:r>
        <w:t xml:space="preserve">4.1 Quantitative Metrics</w:t>
      </w:r>
    </w:p>
    <w:p>
      <w:pPr>
        <w:pStyle w:val="FirstParagraph"/>
      </w:pPr>
      <w:r>
        <w:t xml:space="preserve">Quantitative data will be collected at baseline, mid-point, and post-intervention stages. Key metrics include:</w:t>
      </w:r>
    </w:p>
    <w:p>
      <w:pPr>
        <w:numPr>
          <w:ilvl w:val="0"/>
          <w:numId w:val="1004"/>
        </w:numPr>
        <w:pStyle w:val="Compact"/>
      </w:pPr>
      <w:r>
        <w:t xml:space="preserve">Revenue growth and profitability margins.</w:t>
      </w:r>
    </w:p>
    <w:p>
      <w:pPr>
        <w:numPr>
          <w:ilvl w:val="0"/>
          <w:numId w:val="1004"/>
        </w:numPr>
        <w:pStyle w:val="Compact"/>
      </w:pPr>
      <w:r>
        <w:t xml:space="preserve">Operational efficiency indicators (e.g., cost reduction, process optimization).</w:t>
      </w:r>
    </w:p>
    <w:p>
      <w:pPr>
        <w:numPr>
          <w:ilvl w:val="0"/>
          <w:numId w:val="1004"/>
        </w:numPr>
        <w:pStyle w:val="Compact"/>
      </w:pPr>
      <w:r>
        <w:t xml:space="preserve">Market share changes and customer acquisition rates.</w:t>
      </w:r>
    </w:p>
    <w:p>
      <w:pPr>
        <w:numPr>
          <w:ilvl w:val="0"/>
          <w:numId w:val="1004"/>
        </w:numPr>
        <w:pStyle w:val="Compact"/>
      </w:pPr>
      <w:r>
        <w:t xml:space="preserve">Employee productivity and retention rates.</w:t>
      </w:r>
    </w:p>
    <w:bookmarkEnd w:id="27"/>
    <w:bookmarkStart w:id="28" w:name="qualitative-insights"/>
    <w:p>
      <w:pPr>
        <w:pStyle w:val="Heading3"/>
      </w:pPr>
      <w:r>
        <w:t xml:space="preserve">4.2 Qualitative Insights</w:t>
      </w:r>
    </w:p>
    <w:p>
      <w:pPr>
        <w:pStyle w:val="FirstParagraph"/>
      </w:pPr>
      <w:r>
        <w:t xml:space="preserve">Qualitative data will be gathered through structured interviews and focus groups with key stakeholders, including senior management, employees, and clients. Themes to be explored include:</w:t>
      </w:r>
    </w:p>
    <w:p>
      <w:pPr>
        <w:numPr>
          <w:ilvl w:val="0"/>
          <w:numId w:val="1005"/>
        </w:numPr>
        <w:pStyle w:val="Compact"/>
      </w:pPr>
      <w:r>
        <w:t xml:space="preserve">Perceived value of Business Consultant recommendations.</w:t>
      </w:r>
    </w:p>
    <w:p>
      <w:pPr>
        <w:numPr>
          <w:ilvl w:val="0"/>
          <w:numId w:val="1005"/>
        </w:numPr>
        <w:pStyle w:val="Compact"/>
      </w:pPr>
      <w:r>
        <w:t xml:space="preserve">Challenges encountered during implementation.</w:t>
      </w:r>
    </w:p>
    <w:p>
      <w:pPr>
        <w:numPr>
          <w:ilvl w:val="0"/>
          <w:numId w:val="1005"/>
        </w:numPr>
        <w:pStyle w:val="Compact"/>
      </w:pPr>
      <w:r>
        <w:t xml:space="preserve">Cultural and regulatory considerations specific to France Paris.</w:t>
      </w:r>
    </w:p>
    <w:p>
      <w:pPr>
        <w:numPr>
          <w:ilvl w:val="0"/>
          <w:numId w:val="1005"/>
        </w:numPr>
        <w:pStyle w:val="Compact"/>
      </w:pPr>
      <w:r>
        <w:t xml:space="preserve">Long-term sustainability of consulting-driven changes.</w:t>
      </w:r>
    </w:p>
    <w:bookmarkEnd w:id="28"/>
    <w:bookmarkStart w:id="29" w:name="analytical-approach"/>
    <w:p>
      <w:pPr>
        <w:pStyle w:val="Heading3"/>
      </w:pPr>
      <w:r>
        <w:t xml:space="preserve">4.3 Analytical Approach</w:t>
      </w:r>
    </w:p>
    <w:p>
      <w:pPr>
        <w:pStyle w:val="FirstParagraph"/>
      </w:pPr>
      <w:r>
        <w:t xml:space="preserve">Data analysis will involve statistical techniques to compare performance outcomes between the intervention and control groups. Qualitative data will be analyzed using thematic analysis to identify recurring patterns and insights. The integration of both datasets will provide a comprehensive understanding of Business Consultant efficacy in the context of France Paris.</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for research involving human subjects and organizational data. Key considerations include:</w:t>
      </w:r>
    </w:p>
    <w:p>
      <w:pPr>
        <w:numPr>
          <w:ilvl w:val="0"/>
          <w:numId w:val="1006"/>
        </w:numPr>
        <w:pStyle w:val="Compact"/>
      </w:pPr>
      <w:r>
        <w:t xml:space="preserve">Informed consent from all participating organizations and individuals.</w:t>
      </w:r>
    </w:p>
    <w:p>
      <w:pPr>
        <w:numPr>
          <w:ilvl w:val="0"/>
          <w:numId w:val="1006"/>
        </w:numPr>
        <w:pStyle w:val="Compact"/>
      </w:pPr>
      <w:r>
        <w:t xml:space="preserve">Confidentiality and anonymization of sensitive business information.</w:t>
      </w:r>
    </w:p>
    <w:p>
      <w:pPr>
        <w:numPr>
          <w:ilvl w:val="0"/>
          <w:numId w:val="1006"/>
        </w:numPr>
        <w:pStyle w:val="Compact"/>
      </w:pPr>
      <w:r>
        <w:t xml:space="preserve">Compliance with French data protection regulations (GDPR).</w:t>
      </w:r>
    </w:p>
    <w:p>
      <w:pPr>
        <w:numPr>
          <w:ilvl w:val="0"/>
          <w:numId w:val="1006"/>
        </w:numPr>
        <w:pStyle w:val="Compact"/>
      </w:pPr>
      <w:r>
        <w:t xml:space="preserve">Transparency in reporting findings and potential conflicts of interest.</w:t>
      </w:r>
    </w:p>
    <w:bookmarkEnd w:id="31"/>
    <w:bookmarkStart w:id="32" w:name="timeline-and-milestones"/>
    <w:p>
      <w:pPr>
        <w:pStyle w:val="Heading2"/>
      </w:pPr>
      <w:r>
        <w:t xml:space="preserve">6. Timeline and Milestones</w:t>
      </w:r>
    </w:p>
    <w:p>
      <w:pPr>
        <w:pStyle w:val="FirstParagraph"/>
      </w:pPr>
      <w:r>
        <w:t xml:space="preserve">The experiment will be conducted over a 12-month period, with the following key milestones:</w:t>
      </w:r>
    </w:p>
    <w:p>
      <w:pPr>
        <w:numPr>
          <w:ilvl w:val="0"/>
          <w:numId w:val="1007"/>
        </w:numPr>
        <w:pStyle w:val="Compact"/>
      </w:pPr>
      <w:r>
        <w:t xml:space="preserve">Months 1-2: Participant recruitment and baseline data collection.</w:t>
      </w:r>
    </w:p>
    <w:p>
      <w:pPr>
        <w:numPr>
          <w:ilvl w:val="0"/>
          <w:numId w:val="1007"/>
        </w:numPr>
        <w:pStyle w:val="Compact"/>
      </w:pPr>
      <w:r>
        <w:t xml:space="preserve">Months 3-8: Implementation of Business Consultant interventions.</w:t>
      </w:r>
    </w:p>
    <w:p>
      <w:pPr>
        <w:numPr>
          <w:ilvl w:val="0"/>
          <w:numId w:val="1007"/>
        </w:numPr>
        <w:pStyle w:val="Compact"/>
      </w:pPr>
      <w:r>
        <w:t xml:space="preserve">Months 9-10: Post-intervention data collection and analysis.</w:t>
      </w:r>
    </w:p>
    <w:p>
      <w:pPr>
        <w:numPr>
          <w:ilvl w:val="0"/>
          <w:numId w:val="1007"/>
        </w:numPr>
        <w:pStyle w:val="Compact"/>
      </w:pPr>
      <w:r>
        <w:t xml:space="preserve">Months 11-12: Reporting and dissemination of findings.</w:t>
      </w:r>
    </w:p>
    <w:bookmarkEnd w:id="32"/>
    <w:bookmarkStart w:id="33" w:name="expected-outcomes-and-implications"/>
    <w:p>
      <w:pPr>
        <w:pStyle w:val="Heading2"/>
      </w:pPr>
      <w:r>
        <w:t xml:space="preserve">7. Expected Outcomes and Implications</w:t>
      </w:r>
    </w:p>
    <w:p>
      <w:pPr>
        <w:pStyle w:val="FirstParagraph"/>
      </w:pPr>
      <w:r>
        <w:t xml:space="preserve">This Experiment Protocol anticipates generating actionable insights into the role of Business Consultant services in driving organizational success within France Paris. Expected outcomes include:</w:t>
      </w:r>
    </w:p>
    <w:p>
      <w:pPr>
        <w:numPr>
          <w:ilvl w:val="0"/>
          <w:numId w:val="1008"/>
        </w:numPr>
        <w:pStyle w:val="Compact"/>
      </w:pPr>
      <w:r>
        <w:t xml:space="preserve">Evidence-based recommendations for optimizing consulting engagements.</w:t>
      </w:r>
    </w:p>
    <w:p>
      <w:pPr>
        <w:numPr>
          <w:ilvl w:val="0"/>
          <w:numId w:val="1008"/>
        </w:numPr>
        <w:pStyle w:val="Compact"/>
      </w:pPr>
      <w:r>
        <w:t xml:space="preserve">Identification of sector-specific best practices for Business Consultant-client collaboration.</w:t>
      </w:r>
    </w:p>
    <w:p>
      <w:pPr>
        <w:numPr>
          <w:ilvl w:val="0"/>
          <w:numId w:val="1008"/>
        </w:numPr>
        <w:pStyle w:val="Compact"/>
      </w:pPr>
      <w:r>
        <w:t xml:space="preserve">Enhanced understanding of how local market dynamics influence consulting effectiveness.</w:t>
      </w:r>
    </w:p>
    <w:p>
      <w:pPr>
        <w:pStyle w:val="FirstParagraph"/>
      </w:pPr>
      <w:r>
        <w:t xml:space="preserve">The findings will be valuable for consulting firms, business leaders, policymakers, and academic researchers interested in the intersection of strategic advisory services and economic development in France Paris.</w:t>
      </w:r>
    </w:p>
    <w:bookmarkEnd w:id="33"/>
    <w:bookmarkStart w:id="34" w:name="conclusion"/>
    <w:p>
      <w:pPr>
        <w:pStyle w:val="Heading2"/>
      </w:pPr>
      <w:r>
        <w:t xml:space="preserve">8. Conclusion</w:t>
      </w:r>
    </w:p>
    <w:p>
      <w:pPr>
        <w:pStyle w:val="FirstParagraph"/>
      </w:pPr>
      <w:r>
        <w:t xml:space="preserve">This Experiment Protocol provides a structured framework for evaluating the impact of Business Consultant services in the unique context of France Paris. By combining rigorous methodology with a focus on local relevance, the study aims to contribute meaningful insights to the consulting industry and broader business community. Stakeholders are encouraged to engage with this protocol to ensure its successful implementation and the generation of high-quality evidence.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France Paris</dc:title>
  <dc:creator/>
  <dc:language>en</dc:language>
  <cp:keywords/>
  <dcterms:created xsi:type="dcterms:W3CDTF">2026-10-10T09:14:05Z</dcterms:created>
  <dcterms:modified xsi:type="dcterms:W3CDTF">2026-10-10T09:14:05Z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