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Ghana</w:t>
      </w:r>
      <w:r>
        <w:t xml:space="preserve"> </w:t>
      </w:r>
      <w:r>
        <w:t xml:space="preserve">Accra</w:t>
      </w:r>
    </w:p>
    <w:bookmarkStart w:id="30" w:name="Xd708e65e4f50f626d8c0f418ca22ec934562df4"/>
    <w:p>
      <w:pPr>
        <w:pStyle w:val="Heading1"/>
      </w:pPr>
      <w:r>
        <w:t xml:space="preserve">Experiment Protocol: Impact of Business Consultant Interventions on SME Growth in Ghana Accra</w:t>
      </w:r>
    </w:p>
    <w:p>
      <w:pPr>
        <w:pStyle w:val="FirstParagraph"/>
      </w:pPr>
      <w:r>
        <w:rPr>
          <w:bCs/>
          <w:b/>
        </w:rPr>
        <w:t xml:space="preserve">Protocol ID:</w:t>
      </w:r>
      <w:r>
        <w:t xml:space="preserve"> </w:t>
      </w:r>
      <w:r>
        <w:t xml:space="preserve">BP-GH-ACC-2024-001</w:t>
      </w:r>
    </w:p>
    <w:p>
      <w:pPr>
        <w:pStyle w:val="BodyText"/>
      </w:pPr>
      <w:r>
        <w:rPr>
          <w:bCs/>
          <w:b/>
        </w:rPr>
        <w:t xml:space="preserve">Location:</w:t>
      </w:r>
      <w:r>
        <w:t xml:space="preserve"> </w:t>
      </w:r>
      <w:r>
        <w:t xml:space="preserve">Accra, Ghana (Greater Accra Region)</w:t>
      </w:r>
    </w:p>
    <w:p>
      <w:pPr>
        <w:pStyle w:val="BodyText"/>
      </w:pPr>
      <w:r>
        <w:rPr>
          <w:bCs/>
          <w:b/>
        </w:rPr>
        <w:t xml:space="preserve">Subject:</w:t>
      </w:r>
      <w:r>
        <w:t xml:space="preserve"> </w:t>
      </w:r>
      <w:r>
        <w:t xml:space="preserve">Business Consultant Efficacy</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economic landscape of</w:t>
      </w:r>
      <w:r>
        <w:t xml:space="preserve"> </w:t>
      </w:r>
      <w:r>
        <w:rPr>
          <w:bCs/>
          <w:b/>
        </w:rPr>
        <w:t xml:space="preserve">Ghana Accra</w:t>
      </w:r>
      <w:r>
        <w:t xml:space="preserve"> </w:t>
      </w:r>
      <w:r>
        <w:t xml:space="preserve">is characterized by a vibrant and rapidly expanding Small and Medium Enterprise (SME) sector. While these enterprises are crucial for job creation and economic stability, many face significant challenges related to operational efficiency, financial management, and strategic planning. The role of the</w:t>
      </w:r>
      <w:r>
        <w:t xml:space="preserve"> </w:t>
      </w:r>
      <w:r>
        <w:rPr>
          <w:bCs/>
          <w:b/>
        </w:rPr>
        <w:t xml:space="preserve">Business Consultant</w:t>
      </w:r>
      <w:r>
        <w:t xml:space="preserve"> </w:t>
      </w:r>
      <w:r>
        <w:t xml:space="preserve">is theoretically positioned to bridge these gaps by providing expert guidance, process optimization, and strategic foresight.</w:t>
      </w:r>
    </w:p>
    <w:p>
      <w:pPr>
        <w:pStyle w:val="BodyText"/>
      </w:pPr>
      <w:r>
        <w:t xml:space="preserve">However, empirical evidence regarding the specific impact of consulting interventions within the unique cultural and economic context of Accra remains limited. This</w:t>
      </w:r>
      <w:r>
        <w:t xml:space="preserve"> </w:t>
      </w:r>
      <w:r>
        <w:rPr>
          <w:bCs/>
          <w:b/>
        </w:rPr>
        <w:t xml:space="preserve">Experiment Protocol</w:t>
      </w:r>
      <w:r>
        <w:t xml:space="preserve"> </w:t>
      </w:r>
      <w:r>
        <w:t xml:space="preserve">outlines a rigorous methodology to evaluate the tangible outcomes of engaging a Business Consultant for SMEs operating in the Greater Accra Region. The study aims to move beyond anecdotal evidence to provide data-driven insights into the return on investment (ROI) of professional consulting services.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impact of structured Business Consultant interventions on the revenue growth of SMEs in Accra over a six-month period.</w:t>
      </w:r>
    </w:p>
    <w:p>
      <w:pPr>
        <w:numPr>
          <w:ilvl w:val="0"/>
          <w:numId w:val="1001"/>
        </w:numPr>
        <w:pStyle w:val="Compact"/>
      </w:pPr>
      <w:r>
        <w:t xml:space="preserve">To assess improvements in operational efficiency metrics, including inventory turnover and cost reduction.</w:t>
      </w:r>
    </w:p>
    <w:p>
      <w:pPr>
        <w:numPr>
          <w:ilvl w:val="0"/>
          <w:numId w:val="1001"/>
        </w:numPr>
        <w:pStyle w:val="Compact"/>
      </w:pPr>
      <w:r>
        <w:t xml:space="preserve">To evaluate the adoption rate of recommended strategic frameworks by local business owners.</w:t>
      </w:r>
    </w:p>
    <w:p>
      <w:pPr>
        <w:numPr>
          <w:ilvl w:val="0"/>
          <w:numId w:val="1001"/>
        </w:numPr>
        <w:pStyle w:val="Compact"/>
      </w:pPr>
      <w:r>
        <w:t xml:space="preserve">To identify specific cultural or logistical barriers in Ghana Accra that may hinder the effectiveness of external consulting advice.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This approach is selected to ensure high internal validity and to isolate the effect of the Business Consultant from other external economic variables affecting the Accra market.</w:t>
      </w:r>
    </w:p>
    <w:bookmarkEnd w:id="22"/>
    <w:bookmarkStart w:id="23" w:name="participants-and-sampling"/>
    <w:p>
      <w:pPr>
        <w:pStyle w:val="Heading3"/>
      </w:pPr>
      <w:r>
        <w:t xml:space="preserve">3.2 Participants and Sampling</w:t>
      </w:r>
    </w:p>
    <w:p>
      <w:pPr>
        <w:pStyle w:val="FirstParagraph"/>
      </w:pPr>
      <w:r>
        <w:t xml:space="preserve">The target population consists of registered SMEs in the retail, light manufacturing, and service sectors within Accra. A total of 100 firms will be recruited. To ensure representativeness, firms will be selected from diverse districts including Osu, East Legon, and Madina.</w:t>
      </w:r>
    </w:p>
    <w:p>
      <w:pPr>
        <w:pStyle w:val="BodyText"/>
      </w:pPr>
      <w:r>
        <w:rPr>
          <w:bCs/>
          <w:b/>
        </w:rPr>
        <w:t xml:space="preserve">Inclusion Criteria:</w:t>
      </w:r>
    </w:p>
    <w:p>
      <w:pPr>
        <w:numPr>
          <w:ilvl w:val="0"/>
          <w:numId w:val="1002"/>
        </w:numPr>
        <w:pStyle w:val="Compact"/>
      </w:pPr>
      <w:r>
        <w:t xml:space="preserve">Operational for at least 2 years in Ghana.</w:t>
      </w:r>
    </w:p>
    <w:p>
      <w:pPr>
        <w:numPr>
          <w:ilvl w:val="0"/>
          <w:numId w:val="1002"/>
        </w:numPr>
        <w:pStyle w:val="Compact"/>
      </w:pPr>
      <w:r>
        <w:t xml:space="preserve">Annual turnover between GHS 200,000 and GHS 2,000,000.</w:t>
      </w:r>
    </w:p>
    <w:p>
      <w:pPr>
        <w:numPr>
          <w:ilvl w:val="0"/>
          <w:numId w:val="1002"/>
        </w:numPr>
        <w:pStyle w:val="Compact"/>
      </w:pPr>
      <w:r>
        <w:t xml:space="preserve">Willingness to share financial data for the duration of the study.</w:t>
      </w:r>
    </w:p>
    <w:p>
      <w:pPr>
        <w:pStyle w:val="FirstParagraph"/>
      </w:pPr>
      <w:r>
        <w:t xml:space="preserve">Participants will be randomly assigned to one of two groups:</w:t>
      </w:r>
    </w:p>
    <w:p>
      <w:pPr>
        <w:numPr>
          <w:ilvl w:val="0"/>
          <w:numId w:val="1003"/>
        </w:numPr>
        <w:pStyle w:val="Compact"/>
      </w:pPr>
      <w:r>
        <w:rPr>
          <w:bCs/>
          <w:b/>
        </w:rPr>
        <w:t xml:space="preserve">Treatment Group (n=50):</w:t>
      </w:r>
      <w:r>
        <w:t xml:space="preserve"> </w:t>
      </w:r>
      <w:r>
        <w:t xml:space="preserve">Firms will receive a comprehensive 6-month engagement with a certified Business Consultant.</w:t>
      </w:r>
    </w:p>
    <w:p>
      <w:pPr>
        <w:numPr>
          <w:ilvl w:val="0"/>
          <w:numId w:val="1003"/>
        </w:numPr>
        <w:pStyle w:val="Compact"/>
      </w:pPr>
      <w:r>
        <w:rPr>
          <w:bCs/>
          <w:b/>
        </w:rPr>
        <w:t xml:space="preserve">Control Group (n=50):</w:t>
      </w:r>
      <w:r>
        <w:t xml:space="preserve"> </w:t>
      </w:r>
      <w:r>
        <w:t xml:space="preserve">Firms will receive no external consulting intervention but will be monitored for baseline data.</w:t>
      </w:r>
    </w:p>
    <w:bookmarkEnd w:id="23"/>
    <w:bookmarkStart w:id="24" w:name="intervention-protocol"/>
    <w:p>
      <w:pPr>
        <w:pStyle w:val="Heading3"/>
      </w:pPr>
      <w:r>
        <w:t xml:space="preserve">3.3 Intervention Protocol</w:t>
      </w:r>
    </w:p>
    <w:p>
      <w:pPr>
        <w:pStyle w:val="FirstParagraph"/>
      </w:pPr>
      <w:r>
        <w:t xml:space="preserve">For the Treatment Group, the</w:t>
      </w:r>
      <w:r>
        <w:t xml:space="preserve"> </w:t>
      </w:r>
      <w:r>
        <w:rPr>
          <w:bCs/>
          <w:b/>
        </w:rPr>
        <w:t xml:space="preserve">Business Consultant</w:t>
      </w:r>
      <w:r>
        <w:t xml:space="preserve"> </w:t>
      </w:r>
      <w:r>
        <w:t xml:space="preserve">will follow a standardized intervention framework tailored to the Ghanaian market context. The protocol includes:</w:t>
      </w:r>
    </w:p>
    <w:p>
      <w:pPr>
        <w:numPr>
          <w:ilvl w:val="0"/>
          <w:numId w:val="1004"/>
        </w:numPr>
        <w:pStyle w:val="Compact"/>
      </w:pPr>
      <w:r>
        <w:rPr>
          <w:bCs/>
          <w:b/>
        </w:rPr>
        <w:t xml:space="preserve">Phase 1: Diagnostic Audit (Weeks 1-4):</w:t>
      </w:r>
      <w:r>
        <w:t xml:space="preserve"> </w:t>
      </w:r>
      <w:r>
        <w:t xml:space="preserve">Comprehensive analysis of financial records, operational workflows, and market positioning.</w:t>
      </w:r>
    </w:p>
    <w:p>
      <w:pPr>
        <w:numPr>
          <w:ilvl w:val="0"/>
          <w:numId w:val="1004"/>
        </w:numPr>
        <w:pStyle w:val="Compact"/>
      </w:pPr>
      <w:r>
        <w:rPr>
          <w:bCs/>
          <w:b/>
        </w:rPr>
        <w:t xml:space="preserve">Phase 2: Strategic Planning (Weeks 5-8):</w:t>
      </w:r>
      <w:r>
        <w:t xml:space="preserve"> </w:t>
      </w:r>
      <w:r>
        <w:t xml:space="preserve">Development of actionable strategies focusing on digital transformation, supply chain optimization, and customer retention.</w:t>
      </w:r>
    </w:p>
    <w:p>
      <w:pPr>
        <w:numPr>
          <w:ilvl w:val="0"/>
          <w:numId w:val="1004"/>
        </w:numPr>
        <w:pStyle w:val="Compact"/>
      </w:pPr>
      <w:r>
        <w:rPr>
          <w:bCs/>
          <w:b/>
        </w:rPr>
        <w:t xml:space="preserve">Phase 3: Implementation Support (Weeks 9-20):</w:t>
      </w:r>
      <w:r>
        <w:t xml:space="preserve"> </w:t>
      </w:r>
      <w:r>
        <w:t xml:space="preserve">Hands-on guidance to implement changes, including staff training and system integration.</w:t>
      </w:r>
    </w:p>
    <w:p>
      <w:pPr>
        <w:numPr>
          <w:ilvl w:val="0"/>
          <w:numId w:val="1004"/>
        </w:numPr>
        <w:pStyle w:val="Compact"/>
      </w:pPr>
      <w:r>
        <w:rPr>
          <w:bCs/>
          <w:b/>
        </w:rPr>
        <w:t xml:space="preserve">Phase 4: Review and Adjustment (Weeks 21-24):</w:t>
      </w:r>
      <w:r>
        <w:t xml:space="preserve"> </w:t>
      </w:r>
      <w:r>
        <w:t xml:space="preserve">Final assessment of progress and refinement of strategies.</w:t>
      </w:r>
    </w:p>
    <w:p>
      <w:pPr>
        <w:pStyle w:val="FirstParagraph"/>
      </w:pPr>
      <w:r>
        <w:t xml:space="preserve">Note: All consultants involved must have prior experience operating in West Africa to ensure cultural competence and understanding of local regulatory environments in Ghana.</w:t>
      </w:r>
    </w:p>
    <w:bookmarkEnd w:id="24"/>
    <w:bookmarkEnd w:id="25"/>
    <w:bookmarkStart w:id="26" w:name="data-collection-and-metrics"/>
    <w:p>
      <w:pPr>
        <w:pStyle w:val="Heading2"/>
      </w:pPr>
      <w:r>
        <w:t xml:space="preserve">4. Data Collection and Metrics</w:t>
      </w:r>
    </w:p>
    <w:p>
      <w:pPr>
        <w:pStyle w:val="FirstParagraph"/>
      </w:pPr>
      <w:r>
        <w:t xml:space="preserve">Data will be collected at three intervals: Baseline (T0), Mid-point (T1), and End-line (T2). The following Key Performance Indicators (KPIs) will be measured:</w:t>
      </w:r>
    </w:p>
    <w:p>
      <w:pPr>
        <w:numPr>
          <w:ilvl w:val="0"/>
          <w:numId w:val="1005"/>
        </w:numPr>
        <w:pStyle w:val="Compact"/>
      </w:pPr>
      <w:r>
        <w:rPr>
          <w:bCs/>
          <w:b/>
        </w:rPr>
        <w:t xml:space="preserve">Financial Performance:</w:t>
      </w:r>
      <w:r>
        <w:t xml:space="preserve"> </w:t>
      </w:r>
      <w:r>
        <w:t xml:space="preserve">Net profit margin, total revenue, and cash flow stability.</w:t>
      </w:r>
    </w:p>
    <w:p>
      <w:pPr>
        <w:numPr>
          <w:ilvl w:val="0"/>
          <w:numId w:val="1005"/>
        </w:numPr>
        <w:pStyle w:val="Compact"/>
      </w:pPr>
      <w:r>
        <w:rPr>
          <w:bCs/>
          <w:b/>
        </w:rPr>
        <w:t xml:space="preserve">Operational Efficiency:</w:t>
      </w:r>
      <w:r>
        <w:t xml:space="preserve"> </w:t>
      </w:r>
      <w:r>
        <w:t xml:space="preserve">Inventory turnover ratio, average transaction time, and waste reduction percentages.</w:t>
      </w:r>
    </w:p>
    <w:p>
      <w:pPr>
        <w:numPr>
          <w:ilvl w:val="0"/>
          <w:numId w:val="1005"/>
        </w:numPr>
        <w:pStyle w:val="Compact"/>
      </w:pPr>
      <w:r>
        <w:rPr>
          <w:bCs/>
          <w:b/>
        </w:rPr>
        <w:t xml:space="preserve">Employee Satisfaction:</w:t>
      </w:r>
      <w:r>
        <w:t xml:space="preserve"> </w:t>
      </w:r>
      <w:r>
        <w:t xml:space="preserve">Measured via standardized surveys to assess the impact of new management practices.</w:t>
      </w:r>
    </w:p>
    <w:p>
      <w:pPr>
        <w:numPr>
          <w:ilvl w:val="0"/>
          <w:numId w:val="1005"/>
        </w:numPr>
        <w:pStyle w:val="Compact"/>
      </w:pPr>
      <w:r>
        <w:rPr>
          <w:bCs/>
          <w:b/>
        </w:rPr>
        <w:t xml:space="preserve">Consultant Utilization:</w:t>
      </w:r>
      <w:r>
        <w:t xml:space="preserve"> </w:t>
      </w:r>
      <w:r>
        <w:t xml:space="preserve">Frequency of meetings and adherence to the recommended action plan.</w:t>
      </w:r>
    </w:p>
    <w:bookmarkEnd w:id="26"/>
    <w:bookmarkStart w:id="27"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Informed consent will be obtained from all participating business owners in Ghana Accra. Confidentiality of all financial and operational data will be maintained through encrypted storage and anonymized reporting. Participants in the Control Group will be offered a summary of the findings and a discounted consulting session upon completion of the study to ensure fairness.</w:t>
      </w:r>
    </w:p>
    <w:bookmarkEnd w:id="27"/>
    <w:bookmarkStart w:id="28" w:name="risk-management"/>
    <w:p>
      <w:pPr>
        <w:pStyle w:val="Heading2"/>
      </w:pPr>
      <w:r>
        <w:t xml:space="preserve">6. Risk Management</w:t>
      </w:r>
    </w:p>
    <w:p>
      <w:pPr>
        <w:pStyle w:val="FirstParagraph"/>
      </w:pPr>
      <w:r>
        <w:t xml:space="preserve">Potential risks include data inaccuracy due to informal record-keeping practices common in some Accra SMEs. To mitigate this, the Business Consultant will assist in standardizing record-keeping during the initial phase. Additionally, economic fluctuations in Ghana may impact results; therefore, macroeconomic indicators will be tracked and used as control variables in the statistical analysis.</w:t>
      </w:r>
    </w:p>
    <w:bookmarkEnd w:id="28"/>
    <w:bookmarkStart w:id="29" w:name="conclusion"/>
    <w:p>
      <w:pPr>
        <w:pStyle w:val="Heading2"/>
      </w:pPr>
      <w:r>
        <w:t xml:space="preserve">7. Conclusion</w:t>
      </w:r>
    </w:p>
    <w:p>
      <w:pPr>
        <w:pStyle w:val="FirstParagraph"/>
      </w:pPr>
      <w:r>
        <w:t xml:space="preserve">This experiment aims to provide definitive evidence on the value proposition of the Business Consultant within the dynamic environment of Ghana Accra. By rigorously testing interventions against a control group, this protocol seeks to establish best practices that can enhance the sustainability and growth of SMEs in the region. The findings will be valuable for policymakers, consulting firms, and business owners alike.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Ghana Accra</dc:title>
  <dc:creator/>
  <dc:language>en</dc:language>
  <cp:keywords/>
  <dcterms:created xsi:type="dcterms:W3CDTF">2026-10-10T07:00:51Z</dcterms:created>
  <dcterms:modified xsi:type="dcterms:W3CDTF">2026-10-10T07:00:51Z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