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Business</w:t>
      </w:r>
      <w:r>
        <w:t xml:space="preserve"> </w:t>
      </w:r>
      <w:r>
        <w:t xml:space="preserve">Consultant</w:t>
      </w:r>
      <w:r>
        <w:t xml:space="preserve"> </w:t>
      </w:r>
      <w:r>
        <w:t xml:space="preserve">Efficacy</w:t>
      </w:r>
      <w:r>
        <w:t xml:space="preserve"> </w:t>
      </w:r>
      <w:r>
        <w:t xml:space="preserve">in</w:t>
      </w:r>
      <w:r>
        <w:t xml:space="preserve"> </w:t>
      </w:r>
      <w:r>
        <w:t xml:space="preserve">India</w:t>
      </w:r>
      <w:r>
        <w:t xml:space="preserve"> </w:t>
      </w:r>
      <w:r>
        <w:t xml:space="preserve">Mumbai</w:t>
      </w:r>
    </w:p>
    <w:bookmarkStart w:id="20" w:name="Xe3f1f9f7131bc02b220496a3242d1349bb21ff3"/>
    <w:p>
      <w:pPr>
        <w:pStyle w:val="Heading1"/>
      </w:pPr>
      <w:r>
        <w:t xml:space="preserve">Experiment Protocol: Business Consultant Efficacy in India Mumbai</w:t>
      </w:r>
    </w:p>
    <w:p>
      <w:pPr>
        <w:pStyle w:val="FirstParagraph"/>
      </w:pPr>
      <w:r>
        <w:rPr>
          <w:bCs/>
          <w:b/>
        </w:rPr>
        <w:t xml:space="preserve">Document ID:</w:t>
      </w:r>
      <w:r>
        <w:t xml:space="preserve"> </w:t>
      </w:r>
      <w:r>
        <w:t xml:space="preserve">EXP-PROT-MUM-2023-BC</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Mumbai, Maharashtra, India</w:t>
      </w:r>
    </w:p>
    <w:bookmarkEnd w:id="20"/>
    <w:bookmarkStart w:id="21" w:name="introduction-and-background"/>
    <w:p>
      <w:pPr>
        <w:pStyle w:val="Heading2"/>
      </w:pPr>
      <w:r>
        <w:t xml:space="preserve">1. Introduction and Background</w:t>
      </w:r>
    </w:p>
    <w:p>
      <w:pPr>
        <w:pStyle w:val="FirstParagraph"/>
      </w:pPr>
      <w:r>
        <w:t xml:space="preserve">Mumbai, often referred to as the financial capital of India, hosts a dynamic ecosystem of startups, multinational corporations, and traditional family-owned businesses. The city's competitive landscape necessitates strategic agility. This Experiment Protocol outlines a structured approach to evaluating the impact of a Business Consultant on organizational performance within this specific geographic and cultural context.</w:t>
      </w:r>
    </w:p>
    <w:p>
      <w:pPr>
        <w:pStyle w:val="BodyText"/>
      </w:pPr>
      <w:r>
        <w:t xml:space="preserve">The primary objective is to determine whether the engagement of a specialized Business Consultant leads to measurable improvements in operational efficiency, revenue growth, and strategic alignment for mid-sized enterprises in Mumbai. This protocol ensures that the experiment is conducted with scientific rigor, ethical consideration, and cultural sensitivity appropriate for the Indian business environment.</w:t>
      </w:r>
    </w:p>
    <w:bookmarkEnd w:id="21"/>
    <w:bookmarkStart w:id="22" w:name="objectives"/>
    <w:p>
      <w:pPr>
        <w:pStyle w:val="Heading2"/>
      </w:pPr>
      <w:r>
        <w:t xml:space="preserve">2. Objectives</w:t>
      </w:r>
    </w:p>
    <w:p>
      <w:pPr>
        <w:pStyle w:val="FirstParagraph"/>
      </w:pPr>
      <w:r>
        <w:t xml:space="preserve">The experiment aims to achieve the following specific objectives:</w:t>
      </w:r>
    </w:p>
    <w:p>
      <w:pPr>
        <w:numPr>
          <w:ilvl w:val="0"/>
          <w:numId w:val="1001"/>
        </w:numPr>
        <w:pStyle w:val="Compact"/>
      </w:pPr>
      <w:r>
        <w:t xml:space="preserve">To quantify the impact of a Business Consultant on key performance indicators (KPIs) such as profit margins, customer acquisition costs, and employee productivity.</w:t>
      </w:r>
    </w:p>
    <w:p>
      <w:pPr>
        <w:numPr>
          <w:ilvl w:val="0"/>
          <w:numId w:val="1001"/>
        </w:numPr>
        <w:pStyle w:val="Compact"/>
      </w:pPr>
      <w:r>
        <w:t xml:space="preserve">To assess the adaptability of global consulting frameworks to the unique regulatory and cultural nuances of Mumbai.</w:t>
      </w:r>
    </w:p>
    <w:p>
      <w:pPr>
        <w:numPr>
          <w:ilvl w:val="0"/>
          <w:numId w:val="1001"/>
        </w:numPr>
        <w:pStyle w:val="Compact"/>
      </w:pPr>
      <w:r>
        <w:t xml:space="preserve">To evaluate stakeholder satisfaction and change management effectiveness during the consulting engagement.</w:t>
      </w:r>
    </w:p>
    <w:p>
      <w:pPr>
        <w:numPr>
          <w:ilvl w:val="0"/>
          <w:numId w:val="1001"/>
        </w:numPr>
        <w:pStyle w:val="Compact"/>
      </w:pPr>
      <w:r>
        <w:t xml:space="preserve">To identify best practices for integrating external expertise into local business structures in India.</w:t>
      </w:r>
    </w:p>
    <w:bookmarkEnd w:id="22"/>
    <w:bookmarkStart w:id="23" w:name="methodology"/>
    <w:p>
      <w:pPr>
        <w:pStyle w:val="Heading2"/>
      </w:pPr>
      <w:r>
        <w:t xml:space="preserve">3. Methodology</w:t>
      </w:r>
    </w:p>
    <w:p>
      <w:pPr>
        <w:pStyle w:val="FirstParagraph"/>
      </w:pPr>
      <w:r>
        <w:t xml:space="preserve">This experiment will utilize a randomized controlled trial (RCT) design. Participants will be mid-sized companies based in Mumbai with annual revenues between INR 50 crore and INR 500 crore. The sample size will consist of 40 companies, divided into two groups:</w:t>
      </w:r>
    </w:p>
    <w:p>
      <w:pPr>
        <w:numPr>
          <w:ilvl w:val="0"/>
          <w:numId w:val="1002"/>
        </w:numPr>
        <w:pStyle w:val="Compact"/>
      </w:pPr>
      <w:r>
        <w:rPr>
          <w:bCs/>
          <w:b/>
        </w:rPr>
        <w:t xml:space="preserve">Control Group (n=20):</w:t>
      </w:r>
      <w:r>
        <w:t xml:space="preserve"> </w:t>
      </w:r>
      <w:r>
        <w:t xml:space="preserve">Companies that continue their standard operational procedures without external consulting intervention.</w:t>
      </w:r>
    </w:p>
    <w:p>
      <w:pPr>
        <w:numPr>
          <w:ilvl w:val="0"/>
          <w:numId w:val="1002"/>
        </w:numPr>
        <w:pStyle w:val="Compact"/>
      </w:pPr>
      <w:r>
        <w:rPr>
          <w:bCs/>
          <w:b/>
        </w:rPr>
        <w:t xml:space="preserve">Experimental Group (n=20):</w:t>
      </w:r>
      <w:r>
        <w:t xml:space="preserve"> </w:t>
      </w:r>
      <w:r>
        <w:t xml:space="preserve">Companies that engage a certified Business Consultant for a six-month period.</w:t>
      </w:r>
    </w:p>
    <w:p>
      <w:pPr>
        <w:pStyle w:val="FirstParagraph"/>
      </w:pPr>
      <w:r>
        <w:t xml:space="preserve">The Business Consultant will be required to have at least five years of experience in the Indian market and fluency in English and Hindi to ensure effective communication with local stakeholders.</w:t>
      </w:r>
    </w:p>
    <w:bookmarkEnd w:id="23"/>
    <w:bookmarkStart w:id="26" w:name="participant-selection-criteria"/>
    <w:p>
      <w:pPr>
        <w:pStyle w:val="Heading2"/>
      </w:pPr>
      <w:r>
        <w:t xml:space="preserve">4. Participant Selection Criteria</w:t>
      </w:r>
    </w:p>
    <w:p>
      <w:pPr>
        <w:pStyle w:val="FirstParagraph"/>
      </w:pPr>
      <w:r>
        <w:t xml:space="preserve">To ensure the validity of the results, participants must meet the following inclusion and exclusion criteria:</w:t>
      </w:r>
    </w:p>
    <w:bookmarkStart w:id="24" w:name="inclusion-criteria"/>
    <w:p>
      <w:pPr>
        <w:pStyle w:val="Heading3"/>
      </w:pPr>
      <w:r>
        <w:t xml:space="preserve">Inclusion Criteria:</w:t>
      </w:r>
    </w:p>
    <w:p>
      <w:pPr>
        <w:numPr>
          <w:ilvl w:val="0"/>
          <w:numId w:val="1003"/>
        </w:numPr>
        <w:pStyle w:val="Compact"/>
      </w:pPr>
      <w:r>
        <w:t xml:space="preserve">Headquartered in Mumbai, Maharashtra.</w:t>
      </w:r>
    </w:p>
    <w:p>
      <w:pPr>
        <w:numPr>
          <w:ilvl w:val="0"/>
          <w:numId w:val="1003"/>
        </w:numPr>
        <w:pStyle w:val="Compact"/>
      </w:pPr>
      <w:r>
        <w:t xml:space="preserve">Operating in sectors such as IT services, manufacturing, or retail.</w:t>
      </w:r>
    </w:p>
    <w:p>
      <w:pPr>
        <w:numPr>
          <w:ilvl w:val="0"/>
          <w:numId w:val="1003"/>
        </w:numPr>
        <w:pStyle w:val="Compact"/>
      </w:pPr>
      <w:r>
        <w:t xml:space="preserve">Willingness to share financial and operational data for the duration of the experiment.</w:t>
      </w:r>
    </w:p>
    <w:p>
      <w:pPr>
        <w:numPr>
          <w:ilvl w:val="0"/>
          <w:numId w:val="1003"/>
        </w:numPr>
        <w:pStyle w:val="Compact"/>
      </w:pPr>
      <w:r>
        <w:t xml:space="preserve">Stable management team with no planned leadership changes during the study period.</w:t>
      </w:r>
    </w:p>
    <w:bookmarkEnd w:id="24"/>
    <w:bookmarkStart w:id="25" w:name="exclusion-criteria"/>
    <w:p>
      <w:pPr>
        <w:pStyle w:val="Heading3"/>
      </w:pPr>
      <w:r>
        <w:t xml:space="preserve">Exclusion Criteria:</w:t>
      </w:r>
    </w:p>
    <w:p>
      <w:pPr>
        <w:numPr>
          <w:ilvl w:val="0"/>
          <w:numId w:val="1004"/>
        </w:numPr>
        <w:pStyle w:val="Compact"/>
      </w:pPr>
      <w:r>
        <w:t xml:space="preserve">Companies undergoing mergers, acquisitions, or bankruptcy proceedings.</w:t>
      </w:r>
    </w:p>
    <w:p>
      <w:pPr>
        <w:numPr>
          <w:ilvl w:val="0"/>
          <w:numId w:val="1004"/>
        </w:numPr>
        <w:pStyle w:val="Compact"/>
      </w:pPr>
      <w:r>
        <w:t xml:space="preserve">Organizations that have engaged a Business Consultant in the past 12 months.</w:t>
      </w:r>
    </w:p>
    <w:p>
      <w:pPr>
        <w:numPr>
          <w:ilvl w:val="0"/>
          <w:numId w:val="1004"/>
        </w:numPr>
        <w:pStyle w:val="Compact"/>
      </w:pPr>
      <w:r>
        <w:t xml:space="preserve">Startups with less than three years of operational history.</w:t>
      </w:r>
    </w:p>
    <w:bookmarkEnd w:id="25"/>
    <w:bookmarkEnd w:id="26"/>
    <w:bookmarkStart w:id="27" w:name="intervention-protocol"/>
    <w:p>
      <w:pPr>
        <w:pStyle w:val="Heading2"/>
      </w:pPr>
      <w:r>
        <w:t xml:space="preserve">5. Intervention Protocol</w:t>
      </w:r>
    </w:p>
    <w:p>
      <w:pPr>
        <w:pStyle w:val="FirstParagraph"/>
      </w:pPr>
      <w:r>
        <w:t xml:space="preserve">The intervention for the experimental group involves a structured engagement with a Business Consultant. The protocol includes the following phases:</w:t>
      </w:r>
    </w:p>
    <w:p>
      <w:pPr>
        <w:numPr>
          <w:ilvl w:val="0"/>
          <w:numId w:val="1005"/>
        </w:numPr>
        <w:pStyle w:val="Compact"/>
      </w:pPr>
      <w:r>
        <w:rPr>
          <w:bCs/>
          <w:b/>
        </w:rPr>
        <w:t xml:space="preserve">Phase 1: Diagnostic Assessment (Weeks 1-4):</w:t>
      </w:r>
      <w:r>
        <w:t xml:space="preserve"> </w:t>
      </w:r>
      <w:r>
        <w:t xml:space="preserve">The consultant conducts a comprehensive analysis of the company's operations, market position, and internal processes.</w:t>
      </w:r>
    </w:p>
    <w:p>
      <w:pPr>
        <w:numPr>
          <w:ilvl w:val="0"/>
          <w:numId w:val="1005"/>
        </w:numPr>
        <w:pStyle w:val="Compact"/>
      </w:pPr>
      <w:r>
        <w:rPr>
          <w:bCs/>
          <w:b/>
        </w:rPr>
        <w:t xml:space="preserve">Phase 2: Strategy Development (Weeks 5-8):</w:t>
      </w:r>
      <w:r>
        <w:t xml:space="preserve"> </w:t>
      </w:r>
      <w:r>
        <w:t xml:space="preserve">Based on the diagnostic findings, the consultant develops a tailored strategic plan addressing identified gaps.</w:t>
      </w:r>
    </w:p>
    <w:p>
      <w:pPr>
        <w:numPr>
          <w:ilvl w:val="0"/>
          <w:numId w:val="1005"/>
        </w:numPr>
        <w:pStyle w:val="Compact"/>
      </w:pPr>
      <w:r>
        <w:rPr>
          <w:bCs/>
          <w:b/>
        </w:rPr>
        <w:t xml:space="preserve">Phase 3: Implementation Support (Weeks 9-20):</w:t>
      </w:r>
      <w:r>
        <w:t xml:space="preserve"> </w:t>
      </w:r>
      <w:r>
        <w:t xml:space="preserve">The consultant works closely with the management team to implement the strategic plan, providing guidance and oversight.</w:t>
      </w:r>
    </w:p>
    <w:p>
      <w:pPr>
        <w:numPr>
          <w:ilvl w:val="0"/>
          <w:numId w:val="1005"/>
        </w:numPr>
        <w:pStyle w:val="Compact"/>
      </w:pPr>
      <w:r>
        <w:rPr>
          <w:bCs/>
          <w:b/>
        </w:rPr>
        <w:t xml:space="preserve">Phase 4: Monitoring and Adjustment (Weeks 21-24):</w:t>
      </w:r>
      <w:r>
        <w:t xml:space="preserve"> </w:t>
      </w:r>
      <w:r>
        <w:t xml:space="preserve">Continuous monitoring of progress with adjustments made as necessary to ensure alignment with objectives.</w:t>
      </w:r>
    </w:p>
    <w:p>
      <w:pPr>
        <w:pStyle w:val="FirstParagraph"/>
      </w:pPr>
      <w:r>
        <w:t xml:space="preserve">All interactions must adhere to local labor laws and business ethics standards in India.</w:t>
      </w:r>
    </w:p>
    <w:bookmarkEnd w:id="27"/>
    <w:bookmarkStart w:id="28" w:name="data-collection-and-metrics"/>
    <w:p>
      <w:pPr>
        <w:pStyle w:val="Heading2"/>
      </w:pPr>
      <w:r>
        <w:t xml:space="preserve">6. Data Collection and Metrics</w:t>
      </w:r>
    </w:p>
    <w:p>
      <w:pPr>
        <w:pStyle w:val="FirstParagraph"/>
      </w:pPr>
      <w:r>
        <w:t xml:space="preserve">Data will be collected at baseline, mid-point, and end-point of the experiment. Key metrics include:</w:t>
      </w:r>
    </w:p>
    <w:p>
      <w:pPr>
        <w:numPr>
          <w:ilvl w:val="0"/>
          <w:numId w:val="1006"/>
        </w:numPr>
        <w:pStyle w:val="Compact"/>
      </w:pPr>
      <w:r>
        <w:rPr>
          <w:bCs/>
          <w:b/>
        </w:rPr>
        <w:t xml:space="preserve">Financial Metrics:</w:t>
      </w:r>
      <w:r>
        <w:t xml:space="preserve"> </w:t>
      </w:r>
      <w:r>
        <w:t xml:space="preserve">Revenue growth, cost reduction, and return on investment (ROI).</w:t>
      </w:r>
    </w:p>
    <w:p>
      <w:pPr>
        <w:numPr>
          <w:ilvl w:val="0"/>
          <w:numId w:val="1006"/>
        </w:numPr>
        <w:pStyle w:val="Compact"/>
      </w:pPr>
      <w:r>
        <w:rPr>
          <w:bCs/>
          <w:b/>
        </w:rPr>
        <w:t xml:space="preserve">Operational Metrics:</w:t>
      </w:r>
      <w:r>
        <w:t xml:space="preserve"> </w:t>
      </w:r>
      <w:r>
        <w:t xml:space="preserve">Process efficiency, project completion rates, and resource utilization.</w:t>
      </w:r>
    </w:p>
    <w:p>
      <w:pPr>
        <w:numPr>
          <w:ilvl w:val="0"/>
          <w:numId w:val="1006"/>
        </w:numPr>
        <w:pStyle w:val="Compact"/>
      </w:pPr>
      <w:r>
        <w:rPr>
          <w:bCs/>
          <w:b/>
        </w:rPr>
        <w:t xml:space="preserve">Human Resources Metrics:</w:t>
      </w:r>
      <w:r>
        <w:t xml:space="preserve"> </w:t>
      </w:r>
      <w:r>
        <w:t xml:space="preserve">Employee satisfaction scores, turnover rates, and training effectiveness.</w:t>
      </w:r>
    </w:p>
    <w:p>
      <w:pPr>
        <w:numPr>
          <w:ilvl w:val="0"/>
          <w:numId w:val="1006"/>
        </w:numPr>
        <w:pStyle w:val="Compact"/>
      </w:pPr>
      <w:r>
        <w:rPr>
          <w:bCs/>
          <w:b/>
        </w:rPr>
        <w:t xml:space="preserve">Market Metrics:</w:t>
      </w:r>
      <w:r>
        <w:t xml:space="preserve"> </w:t>
      </w:r>
      <w:r>
        <w:t xml:space="preserve">Customer satisfaction ratings, market share changes, and brand perception.</w:t>
      </w:r>
    </w:p>
    <w:p>
      <w:pPr>
        <w:pStyle w:val="FirstParagraph"/>
      </w:pPr>
      <w:r>
        <w:t xml:space="preserve">Data will be collected through financial reports, employee surveys, customer feedback forms, and direct observations by the research team.</w:t>
      </w:r>
    </w:p>
    <w:bookmarkEnd w:id="28"/>
    <w:bookmarkStart w:id="29" w:name="ethical-considerations"/>
    <w:p>
      <w:pPr>
        <w:pStyle w:val="Heading2"/>
      </w:pPr>
      <w:r>
        <w:t xml:space="preserve">7. Ethical Considerations</w:t>
      </w:r>
    </w:p>
    <w:p>
      <w:pPr>
        <w:pStyle w:val="FirstParagraph"/>
      </w:pPr>
      <w:r>
        <w:t xml:space="preserve">This experiment will adhere to the highest ethical standards. All participants will provide informed consent, understanding the purpose, procedures, and potential risks of the study. Confidentiality of all business data will be maintained in accordance with the Information Technology Act, 2000, and related privacy regulations in India. Participants will have the right to withdraw from the study at any time without penalty.</w:t>
      </w:r>
    </w:p>
    <w:bookmarkEnd w:id="29"/>
    <w:bookmarkStart w:id="30" w:name="risk-management"/>
    <w:p>
      <w:pPr>
        <w:pStyle w:val="Heading2"/>
      </w:pPr>
      <w:r>
        <w:t xml:space="preserve">8. Risk Management</w:t>
      </w:r>
    </w:p>
    <w:p>
      <w:pPr>
        <w:pStyle w:val="FirstParagraph"/>
      </w:pPr>
      <w:r>
        <w:t xml:space="preserve">Potential risks include data breaches, disruption of normal business operations, and resistance to change from employees. Mitigation strategies include:</w:t>
      </w:r>
    </w:p>
    <w:p>
      <w:pPr>
        <w:numPr>
          <w:ilvl w:val="0"/>
          <w:numId w:val="1007"/>
        </w:numPr>
        <w:pStyle w:val="Compact"/>
      </w:pPr>
      <w:r>
        <w:t xml:space="preserve">Implementing robust data security measures.</w:t>
      </w:r>
    </w:p>
    <w:p>
      <w:pPr>
        <w:numPr>
          <w:ilvl w:val="0"/>
          <w:numId w:val="1007"/>
        </w:numPr>
        <w:pStyle w:val="Compact"/>
      </w:pPr>
      <w:r>
        <w:t xml:space="preserve">Scheduling consulting activities to minimize operational disruption.</w:t>
      </w:r>
    </w:p>
    <w:p>
      <w:pPr>
        <w:numPr>
          <w:ilvl w:val="0"/>
          <w:numId w:val="1007"/>
        </w:numPr>
        <w:pStyle w:val="Compact"/>
      </w:pPr>
      <w:r>
        <w:t xml:space="preserve">Conducting change management workshops to address employee concerns.</w:t>
      </w:r>
    </w:p>
    <w:bookmarkEnd w:id="30"/>
    <w:bookmarkStart w:id="31" w:name="timeline"/>
    <w:p>
      <w:pPr>
        <w:pStyle w:val="Heading2"/>
      </w:pPr>
      <w:r>
        <w:t xml:space="preserve">9. Timeline</w:t>
      </w:r>
    </w:p>
    <w:p>
      <w:pPr>
        <w:pStyle w:val="FirstParagraph"/>
      </w:pPr>
      <w:r>
        <w:t xml:space="preserve">The experiment will span a total of six months, with the following timeline:</w:t>
      </w:r>
    </w:p>
    <w:p>
      <w:pPr>
        <w:numPr>
          <w:ilvl w:val="0"/>
          <w:numId w:val="1008"/>
        </w:numPr>
        <w:pStyle w:val="Compact"/>
      </w:pPr>
      <w:r>
        <w:rPr>
          <w:bCs/>
          <w:b/>
        </w:rPr>
        <w:t xml:space="preserve">Month 1:</w:t>
      </w:r>
      <w:r>
        <w:t xml:space="preserve"> </w:t>
      </w:r>
      <w:r>
        <w:t xml:space="preserve">Recruitment and baseline data collection.</w:t>
      </w:r>
    </w:p>
    <w:p>
      <w:pPr>
        <w:numPr>
          <w:ilvl w:val="0"/>
          <w:numId w:val="1008"/>
        </w:numPr>
        <w:pStyle w:val="Compact"/>
      </w:pPr>
      <w:r>
        <w:rPr>
          <w:bCs/>
          <w:b/>
        </w:rPr>
        <w:t xml:space="preserve">Months 2-5:</w:t>
      </w:r>
      <w:r>
        <w:t xml:space="preserve"> </w:t>
      </w:r>
      <w:r>
        <w:t xml:space="preserve">Implementation of the consulting intervention.</w:t>
      </w:r>
    </w:p>
    <w:p>
      <w:pPr>
        <w:numPr>
          <w:ilvl w:val="0"/>
          <w:numId w:val="1008"/>
        </w:numPr>
        <w:pStyle w:val="Compact"/>
      </w:pPr>
      <w:r>
        <w:rPr>
          <w:bCs/>
          <w:b/>
        </w:rPr>
        <w:t xml:space="preserve">Month 6:</w:t>
      </w:r>
      <w:r>
        <w:t xml:space="preserve"> </w:t>
      </w:r>
      <w:r>
        <w:t xml:space="preserve">Final data collection and analysis.</w:t>
      </w:r>
    </w:p>
    <w:bookmarkEnd w:id="31"/>
    <w:bookmarkStart w:id="32" w:name="conclusion"/>
    <w:p>
      <w:pPr>
        <w:pStyle w:val="Heading2"/>
      </w:pPr>
      <w:r>
        <w:t xml:space="preserve">10. Conclusion</w:t>
      </w:r>
    </w:p>
    <w:p>
      <w:pPr>
        <w:pStyle w:val="FirstParagraph"/>
      </w:pPr>
      <w:r>
        <w:t xml:space="preserve">This Experiment Protocol provides a comprehensive framework for evaluating the impact of a Business Consultant on organizational performance in Mumbai, India. By following this structured approach, we aim to generate actionable insights that can benefit businesses and consulting professionals in the region. The findings will contribute to the broader understanding of how external expertise can drive growth and innovation in one of India's most vibrant economic hubs.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Business Consultant Efficacy in India Mumbai</dc:title>
  <dc:creator/>
  <dc:language>en</dc:language>
  <cp:keywords/>
  <dcterms:created xsi:type="dcterms:W3CDTF">2026-10-10T08:35:49Z</dcterms:created>
  <dcterms:modified xsi:type="dcterms:W3CDTF">2026-10-10T08:35:49Z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