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3b4abec02e4f5c79d801b77ef0004be9f78d39"/>
    <w:p>
      <w:pPr>
        <w:pStyle w:val="Heading1"/>
      </w:pPr>
      <w:r>
        <w:t xml:space="preserve">Experiment Protocol: Business Consultant Efficacy in India New Delhi</w:t>
      </w:r>
    </w:p>
    <w:p>
      <w:pPr>
        <w:pStyle w:val="FirstParagraph"/>
      </w:pPr>
      <w:r>
        <w:rPr>
          <w:bCs/>
          <w:b/>
        </w:rPr>
        <w:t xml:space="preserve">Document ID:</w:t>
      </w:r>
      <w:r>
        <w:t xml:space="preserve"> </w:t>
      </w:r>
      <w:r>
        <w:t xml:space="preserve">EXP-IND-DEL-2024-001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New Delhi, India</w:t>
      </w:r>
    </w:p>
    <w:p>
      <w:pPr>
        <w:pStyle w:val="BodyText"/>
      </w:pPr>
      <w:r>
        <w:rPr>
          <w:bCs/>
          <w:b/>
        </w:rPr>
        <w:t xml:space="preserve">Subject:</w:t>
      </w:r>
      <w:r>
        <w:t xml:space="preserve"> </w:t>
      </w:r>
      <w:r>
        <w:t xml:space="preserve">Quantitative and Qualitative Analysis of Business Consultant Impact on SME Growth</w:t>
      </w:r>
    </w:p>
    <w:bookmarkEnd w:id="20"/>
    <w:bookmarkStart w:id="21"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India New Delhi</w:t>
      </w:r>
      <w:r>
        <w:t xml:space="preserve"> </w:t>
      </w:r>
      <w:r>
        <w:t xml:space="preserve">is characterized by a dynamic mix of traditional family-owned enterprises and rapidly scaling technology startups. As the capital city, New Delhi serves as the regulatory and political hub of the nation, presenting unique challenges and opportunities for Small and Medium Enterprises (SMEs). In this context, the role of the</w:t>
      </w:r>
      <w:r>
        <w:t xml:space="preserve"> </w:t>
      </w:r>
      <w:r>
        <w:rPr>
          <w:bCs/>
          <w:b/>
        </w:rPr>
        <w:t xml:space="preserve">Business Consultant</w:t>
      </w:r>
      <w:r>
        <w:t xml:space="preserve"> </w:t>
      </w:r>
      <w:r>
        <w:t xml:space="preserve">has become increasingly critical. However, there is a lack of empirical data regarding the specific efficacy of consulting interventions within the unique cultural and regulatory environment of the National Capital Region (NCR).</w:t>
      </w:r>
    </w:p>
    <w:p>
      <w:pPr>
        <w:pStyle w:val="BodyText"/>
      </w:pPr>
      <w:r>
        <w:t xml:space="preserve">This</w:t>
      </w:r>
      <w:r>
        <w:t xml:space="preserve"> </w:t>
      </w:r>
      <w:r>
        <w:rPr>
          <w:bCs/>
          <w:b/>
        </w:rPr>
        <w:t xml:space="preserve">Experiment Protocol</w:t>
      </w:r>
      <w:r>
        <w:t xml:space="preserve"> </w:t>
      </w:r>
      <w:r>
        <w:t xml:space="preserve">outlines a rigorous methodology to evaluate the tangible impact of professional business consulting services on operational efficiency, revenue growth, and regulatory compliance for SMEs based in New Delhi. The study aims to move beyond anecdotal evidence to provide data-driven insights into how external expertise influences business outcomes in this specific geographic and economic context.</w:t>
      </w:r>
    </w:p>
    <w:bookmarkEnd w:id="21"/>
    <w:bookmarkStart w:id="22" w:name="objectives"/>
    <w:p>
      <w:pPr>
        <w:pStyle w:val="Heading2"/>
      </w:pPr>
      <w:r>
        <w:t xml:space="preserve">2. Objectives</w:t>
      </w:r>
    </w:p>
    <w:p>
      <w:pPr>
        <w:pStyle w:val="FirstParagraph"/>
      </w:pPr>
      <w:r>
        <w:t xml:space="preserve">The primary objective of this experiment is to determine the causal relationship between the engagement of a certified</w:t>
      </w:r>
      <w:r>
        <w:t xml:space="preserve"> </w:t>
      </w:r>
      <w:r>
        <w:rPr>
          <w:bCs/>
          <w:b/>
        </w:rPr>
        <w:t xml:space="preserve">Business Consultant</w:t>
      </w:r>
      <w:r>
        <w:t xml:space="preserve"> </w:t>
      </w:r>
      <w:r>
        <w:t xml:space="preserve">and key performance indicators (KPIs) of SMEs in</w:t>
      </w:r>
      <w:r>
        <w:t xml:space="preserve"> </w:t>
      </w:r>
      <w:r>
        <w:rPr>
          <w:bCs/>
          <w:b/>
        </w:rPr>
        <w:t xml:space="preserve">India New Delhi</w:t>
      </w:r>
      <w:r>
        <w:t xml:space="preserve">. Specific goals include:</w:t>
      </w:r>
    </w:p>
    <w:p>
      <w:pPr>
        <w:numPr>
          <w:ilvl w:val="0"/>
          <w:numId w:val="1001"/>
        </w:numPr>
        <w:pStyle w:val="Compact"/>
      </w:pPr>
      <w:r>
        <w:t xml:space="preserve">To measure the percentage increase in operational efficiency post-consultation.</w:t>
      </w:r>
    </w:p>
    <w:p>
      <w:pPr>
        <w:numPr>
          <w:ilvl w:val="0"/>
          <w:numId w:val="1001"/>
        </w:numPr>
        <w:pStyle w:val="Compact"/>
      </w:pPr>
      <w:r>
        <w:t xml:space="preserve">To assess the improvement in financial performance over a six-month period.</w:t>
      </w:r>
    </w:p>
    <w:p>
      <w:pPr>
        <w:numPr>
          <w:ilvl w:val="0"/>
          <w:numId w:val="1001"/>
        </w:numPr>
        <w:pStyle w:val="Compact"/>
      </w:pPr>
      <w:r>
        <w:t xml:space="preserve">To evaluate the effectiveness of consultants in navigating local New Delhi municipal and national Indian regulatory frameworks.</w:t>
      </w:r>
    </w:p>
    <w:p>
      <w:pPr>
        <w:numPr>
          <w:ilvl w:val="0"/>
          <w:numId w:val="1001"/>
        </w:numPr>
        <w:pStyle w:val="Compact"/>
      </w:pPr>
      <w:r>
        <w:t xml:space="preserve">To analyze the cultural fit and communication efficacy between consultants and local business owners.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Participants will be divided into two groups: the Treatment Group, which will engage with a vetted</w:t>
      </w:r>
      <w:r>
        <w:t xml:space="preserve"> </w:t>
      </w:r>
      <w:r>
        <w:rPr>
          <w:bCs/>
          <w:b/>
        </w:rPr>
        <w:t xml:space="preserve">Business Consultant</w:t>
      </w:r>
      <w:r>
        <w:t xml:space="preserve">, and the Control Group, which will continue operations without external consulting intervention.</w:t>
      </w:r>
    </w:p>
    <w:bookmarkEnd w:id="23"/>
    <w:bookmarkStart w:id="24" w:name="participant-selection"/>
    <w:p>
      <w:pPr>
        <w:pStyle w:val="Heading3"/>
      </w:pPr>
      <w:r>
        <w:t xml:space="preserve">3.2 Participant Selection</w:t>
      </w:r>
    </w:p>
    <w:p>
      <w:pPr>
        <w:pStyle w:val="FirstParagraph"/>
      </w:pPr>
      <w:r>
        <w:t xml:space="preserve">The study will recruit 100 SMEs located within the Greater</w:t>
      </w:r>
      <w:r>
        <w:t xml:space="preserve"> </w:t>
      </w:r>
      <w:r>
        <w:rPr>
          <w:bCs/>
          <w:b/>
        </w:rPr>
        <w:t xml:space="preserve">New Delhi</w:t>
      </w:r>
      <w:r>
        <w:t xml:space="preserve"> </w:t>
      </w:r>
      <w:r>
        <w:t xml:space="preserve">area, including sectors such as retail, IT services, and manufacturing. Eligibility criteria include:</w:t>
      </w:r>
    </w:p>
    <w:p>
      <w:pPr>
        <w:numPr>
          <w:ilvl w:val="0"/>
          <w:numId w:val="1002"/>
        </w:numPr>
        <w:pStyle w:val="Compact"/>
      </w:pPr>
      <w:r>
        <w:t xml:space="preserve">Established for at least 3 years.</w:t>
      </w:r>
    </w:p>
    <w:p>
      <w:pPr>
        <w:numPr>
          <w:ilvl w:val="0"/>
          <w:numId w:val="1002"/>
        </w:numPr>
        <w:pStyle w:val="Compact"/>
      </w:pPr>
      <w:r>
        <w:t xml:space="preserve">Annual turnover between INR 50 Lakhs and INR 5 Crores.</w:t>
      </w:r>
    </w:p>
    <w:p>
      <w:pPr>
        <w:numPr>
          <w:ilvl w:val="0"/>
          <w:numId w:val="1002"/>
        </w:numPr>
        <w:pStyle w:val="Compact"/>
      </w:pPr>
      <w:r>
        <w:t xml:space="preserve">Willingness to share financial and operational data for the duration of the study.</w:t>
      </w:r>
    </w:p>
    <w:bookmarkEnd w:id="24"/>
    <w:bookmarkStart w:id="25" w:name="intervention-protocol"/>
    <w:p>
      <w:pPr>
        <w:pStyle w:val="Heading3"/>
      </w:pPr>
      <w:r>
        <w:t xml:space="preserve">3.3 Intervention Protocol</w:t>
      </w:r>
    </w:p>
    <w:p>
      <w:pPr>
        <w:pStyle w:val="FirstParagraph"/>
      </w:pPr>
      <w:r>
        <w:t xml:space="preserve">For the Treatment Group, the</w:t>
      </w:r>
      <w:r>
        <w:t xml:space="preserve"> </w:t>
      </w:r>
      <w:r>
        <w:rPr>
          <w:bCs/>
          <w:b/>
        </w:rPr>
        <w:t xml:space="preserve">Business Consultant</w:t>
      </w:r>
      <w:r>
        <w:t xml:space="preserve"> </w:t>
      </w:r>
      <w:r>
        <w:t xml:space="preserve">will provide a standardized package of services over a three-month period. This package includes strategic planning, process optimization, and regulatory compliance review specific to</w:t>
      </w:r>
      <w:r>
        <w:t xml:space="preserve"> </w:t>
      </w:r>
      <w:r>
        <w:rPr>
          <w:bCs/>
          <w:b/>
        </w:rPr>
        <w:t xml:space="preserve">India New Delhi</w:t>
      </w:r>
      <w:r>
        <w:t xml:space="preserve"> </w:t>
      </w:r>
      <w:r>
        <w:t xml:space="preserve">laws. The consultants must be certified professionals with a minimum of five years of experience in the Indian market.</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(T0), Mid-Point (T1), and Post-Intervention (T2). The following metrics will be tracked:</w:t>
      </w:r>
    </w:p>
    <w:p>
      <w:pPr>
        <w:numPr>
          <w:ilvl w:val="0"/>
          <w:numId w:val="1003"/>
        </w:numPr>
        <w:pStyle w:val="Compact"/>
      </w:pPr>
      <w:r>
        <w:rPr>
          <w:bCs/>
          <w:b/>
        </w:rPr>
        <w:t xml:space="preserve">Financial Metrics:</w:t>
      </w:r>
      <w:r>
        <w:t xml:space="preserve"> </w:t>
      </w:r>
      <w:r>
        <w:t xml:space="preserve">Net profit margin, revenue growth rate, and cost reduction percentages.</w:t>
      </w:r>
    </w:p>
    <w:p>
      <w:pPr>
        <w:numPr>
          <w:ilvl w:val="0"/>
          <w:numId w:val="1003"/>
        </w:numPr>
        <w:pStyle w:val="Compact"/>
      </w:pPr>
      <w:r>
        <w:rPr>
          <w:bCs/>
          <w:b/>
        </w:rPr>
        <w:t xml:space="preserve">Operational Metrics:</w:t>
      </w:r>
      <w:r>
        <w:t xml:space="preserve"> </w:t>
      </w:r>
      <w:r>
        <w:t xml:space="preserve">Employee productivity rates, inventory turnover, and project completion times.</w:t>
      </w:r>
    </w:p>
    <w:p>
      <w:pPr>
        <w:numPr>
          <w:ilvl w:val="0"/>
          <w:numId w:val="1003"/>
        </w:numPr>
        <w:pStyle w:val="Compact"/>
      </w:pPr>
      <w:r>
        <w:rPr>
          <w:bCs/>
          <w:b/>
        </w:rPr>
        <w:t xml:space="preserve">Compliance Metrics:</w:t>
      </w:r>
      <w:r>
        <w:t xml:space="preserve"> </w:t>
      </w:r>
      <w:r>
        <w:t xml:space="preserve">Number of regulatory penalties or fines incurred in</w:t>
      </w:r>
      <w:r>
        <w:t xml:space="preserve"> </w:t>
      </w:r>
      <w:r>
        <w:rPr>
          <w:bCs/>
          <w:b/>
        </w:rPr>
        <w:t xml:space="preserve">New Delhi</w:t>
      </w:r>
      <w:r>
        <w:t xml:space="preserve">.</w:t>
      </w:r>
    </w:p>
    <w:p>
      <w:pPr>
        <w:numPr>
          <w:ilvl w:val="0"/>
          <w:numId w:val="1003"/>
        </w:numPr>
        <w:pStyle w:val="Compact"/>
      </w:pPr>
      <w:r>
        <w:rPr>
          <w:bCs/>
          <w:b/>
        </w:rPr>
        <w:t xml:space="preserve">Satisfaction Scores:</w:t>
      </w:r>
      <w:r>
        <w:t xml:space="preserve"> </w:t>
      </w:r>
      <w:r>
        <w:t xml:space="preserve">Likert scale surveys administered to business owners regarding the value provided by the</w:t>
      </w:r>
      <w:r>
        <w:t xml:space="preserve"> </w:t>
      </w:r>
      <w:r>
        <w:rPr>
          <w:bCs/>
          <w:b/>
        </w:rPr>
        <w:t xml:space="preserve">Business Consultant</w:t>
      </w:r>
      <w:r>
        <w:t xml:space="preserve">.</w:t>
      </w:r>
    </w:p>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will provide informed consent. Confidentiality of business data will be maintained in accordance with the Information Technology Act of India. Participants in the Control Group will be offered a complimentary consultation session after the conclusion of the study to ensure equitable access to resources.</w:t>
      </w:r>
    </w:p>
    <w:bookmarkEnd w:id="28"/>
    <w:bookmarkStart w:id="29" w:name="timeline"/>
    <w:p>
      <w:pPr>
        <w:pStyle w:val="Heading2"/>
      </w:pPr>
      <w:r>
        <w:t xml:space="preserve">6. Timeline</w:t>
      </w:r>
    </w:p>
    <w:p>
      <w:pPr>
        <w:pStyle w:val="FirstParagraph"/>
      </w:pPr>
      <w:r>
        <w:t xml:space="preserve">The experiment is scheduled to run for a total of nine months:</w:t>
      </w:r>
    </w:p>
    <w:p>
      <w:pPr>
        <w:numPr>
          <w:ilvl w:val="0"/>
          <w:numId w:val="1004"/>
        </w:numPr>
        <w:pStyle w:val="Compact"/>
      </w:pPr>
      <w:r>
        <w:rPr>
          <w:bCs/>
          <w:b/>
        </w:rPr>
        <w:t xml:space="preserve">Months 1-2:</w:t>
      </w:r>
      <w:r>
        <w:t xml:space="preserve"> </w:t>
      </w:r>
      <w:r>
        <w:t xml:space="preserve">Recruitment and Baseline Data Collection.</w:t>
      </w:r>
    </w:p>
    <w:p>
      <w:pPr>
        <w:numPr>
          <w:ilvl w:val="0"/>
          <w:numId w:val="1004"/>
        </w:numPr>
        <w:pStyle w:val="Compact"/>
      </w:pPr>
      <w:r>
        <w:rPr>
          <w:bCs/>
          <w:b/>
        </w:rPr>
        <w:t xml:space="preserve">Months 3-5:</w:t>
      </w:r>
      <w:r>
        <w:t xml:space="preserve"> </w:t>
      </w:r>
      <w:r>
        <w:t xml:space="preserve">Consulting Intervention for Treatment Group.</w:t>
      </w:r>
    </w:p>
    <w:p>
      <w:pPr>
        <w:numPr>
          <w:ilvl w:val="0"/>
          <w:numId w:val="1004"/>
        </w:numPr>
        <w:pStyle w:val="Compact"/>
      </w:pPr>
      <w:r>
        <w:rPr>
          <w:bCs/>
          <w:b/>
        </w:rPr>
        <w:t xml:space="preserve">Months 6-8:</w:t>
      </w:r>
      <w:r>
        <w:t xml:space="preserve"> </w:t>
      </w:r>
      <w:r>
        <w:t xml:space="preserve">Post-Intervention Monitoring and Data Collection.</w:t>
      </w:r>
    </w:p>
    <w:p>
      <w:pPr>
        <w:numPr>
          <w:ilvl w:val="0"/>
          <w:numId w:val="1004"/>
        </w:numPr>
        <w:pStyle w:val="Compact"/>
      </w:pPr>
      <w:r>
        <w:rPr>
          <w:bCs/>
          <w:b/>
        </w:rPr>
        <w:t xml:space="preserve">Month 9:</w:t>
      </w:r>
      <w:r>
        <w:t xml:space="preserve"> </w:t>
      </w:r>
      <w:r>
        <w:t xml:space="preserve">Data Analysis and Reporting.</w:t>
      </w:r>
    </w:p>
    <w:bookmarkEnd w:id="29"/>
    <w:bookmarkStart w:id="30" w:name="expected-outcomes-and-significance"/>
    <w:p>
      <w:pPr>
        <w:pStyle w:val="Heading2"/>
      </w:pPr>
      <w:r>
        <w:t xml:space="preserve">7. Expected Outcomes and Significance</w:t>
      </w:r>
    </w:p>
    <w:p>
      <w:pPr>
        <w:pStyle w:val="FirstParagraph"/>
      </w:pPr>
      <w:r>
        <w:t xml:space="preserve">We anticipate that the Treatment Group will demonstrate statistically significant improvements in KPIs compared to the Control Group. This</w:t>
      </w:r>
      <w:r>
        <w:t xml:space="preserve"> </w:t>
      </w:r>
      <w:r>
        <w:rPr>
          <w:bCs/>
          <w:b/>
        </w:rPr>
        <w:t xml:space="preserve">Experiment Protocol</w:t>
      </w:r>
      <w:r>
        <w:t xml:space="preserve"> </w:t>
      </w:r>
      <w:r>
        <w:t xml:space="preserve">will provide valuable insights for policymakers in</w:t>
      </w:r>
      <w:r>
        <w:t xml:space="preserve"> </w:t>
      </w:r>
      <w:r>
        <w:rPr>
          <w:bCs/>
          <w:b/>
        </w:rPr>
        <w:t xml:space="preserve">India New Delhi</w:t>
      </w:r>
      <w:r>
        <w:t xml:space="preserve"> </w:t>
      </w:r>
      <w:r>
        <w:t xml:space="preserve">regarding the potential benefits of subsidizing consulting services for SMEs. Furthermore, it will help define best practices for</w:t>
      </w:r>
      <w:r>
        <w:t xml:space="preserve"> </w:t>
      </w:r>
      <w:r>
        <w:rPr>
          <w:bCs/>
          <w:b/>
        </w:rPr>
        <w:t xml:space="preserve">Business Consultant</w:t>
      </w:r>
      <w:r>
        <w:t xml:space="preserve"> </w:t>
      </w:r>
      <w:r>
        <w:t xml:space="preserve">engagement in the Indian market, fostering a more robust and efficient business ecosystem in the capital region.</w:t>
      </w:r>
    </w:p>
    <w:bookmarkEnd w:id="30"/>
    <w:bookmarkStart w:id="31" w:name="conclusion"/>
    <w:p>
      <w:pPr>
        <w:pStyle w:val="Heading2"/>
      </w:pPr>
      <w:r>
        <w:t xml:space="preserve">8. Conclusion</w:t>
      </w:r>
    </w:p>
    <w:p>
      <w:pPr>
        <w:pStyle w:val="FirstParagraph"/>
      </w:pPr>
      <w:r>
        <w:t xml:space="preserve">By rigorously applying this</w:t>
      </w:r>
      <w:r>
        <w:t xml:space="preserve"> </w:t>
      </w:r>
      <w:r>
        <w:rPr>
          <w:bCs/>
          <w:b/>
        </w:rPr>
        <w:t xml:space="preserve">Experiment Protocol</w:t>
      </w:r>
      <w:r>
        <w:t xml:space="preserve">, we aim to validate the strategic importance of the</w:t>
      </w:r>
      <w:r>
        <w:t xml:space="preserve"> </w:t>
      </w:r>
      <w:r>
        <w:rPr>
          <w:bCs/>
          <w:b/>
        </w:rPr>
        <w:t xml:space="preserve">Business Consultant</w:t>
      </w:r>
      <w:r>
        <w:t xml:space="preserve"> </w:t>
      </w:r>
      <w:r>
        <w:t xml:space="preserve">in the growth trajectory of enterprises in</w:t>
      </w:r>
      <w:r>
        <w:t xml:space="preserve"> </w:t>
      </w:r>
      <w:r>
        <w:rPr>
          <w:bCs/>
          <w:b/>
        </w:rPr>
        <w:t xml:space="preserve">India New Delhi</w:t>
      </w:r>
      <w:r>
        <w:t xml:space="preserve">. The findings will contribute to the broader understanding of management consulting efficacy in emerging economies and provide actionable recommendations for business leaders and government bodies alike.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India New Delhi</dc:title>
  <dc:creator/>
  <dc:language>en</dc:language>
  <cp:keywords/>
  <dcterms:created xsi:type="dcterms:W3CDTF">2026-10-10T14:24:37Z</dcterms:created>
  <dcterms:modified xsi:type="dcterms:W3CDTF">2026-10-10T14:24:37Z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