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Business</w:t>
      </w:r>
      <w:r>
        <w:t xml:space="preserve"> </w:t>
      </w:r>
      <w:r>
        <w:t xml:space="preserve">Consultant</w:t>
      </w:r>
      <w:r>
        <w:t xml:space="preserve"> </w:t>
      </w:r>
      <w:r>
        <w:t xml:space="preserve">Efficacy</w:t>
      </w:r>
      <w:r>
        <w:t xml:space="preserve"> </w:t>
      </w:r>
      <w:r>
        <w:t xml:space="preserve">in</w:t>
      </w:r>
      <w:r>
        <w:t xml:space="preserve"> </w:t>
      </w:r>
      <w:r>
        <w:t xml:space="preserve">Indonesia</w:t>
      </w:r>
      <w:r>
        <w:t xml:space="preserve"> </w:t>
      </w:r>
      <w:r>
        <w:t xml:space="preserve">Jakarta</w:t>
      </w:r>
    </w:p>
    <w:bookmarkStart w:id="20" w:name="Xd95304dde372a8950695d44aa47f8a6297653c0"/>
    <w:p>
      <w:pPr>
        <w:pStyle w:val="Heading1"/>
      </w:pPr>
      <w:r>
        <w:t xml:space="preserve">Experiment Protocol: Impact of Business Consultant Interventions on SME Growth in Indonesia Jakarta</w:t>
      </w:r>
    </w:p>
    <w:p>
      <w:pPr>
        <w:pStyle w:val="FirstParagraph"/>
      </w:pPr>
      <w:r>
        <w:rPr>
          <w:bCs/>
          <w:b/>
        </w:rPr>
        <w:t xml:space="preserve">Protocol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Indonesia Jakarta</w:t>
      </w:r>
      <w:r>
        <w:br/>
      </w:r>
      <w:r>
        <w:rPr>
          <w:bCs/>
          <w:b/>
        </w:rPr>
        <w:t xml:space="preserve">Subject:</w:t>
      </w:r>
      <w:r>
        <w:t xml:space="preserve"> </w:t>
      </w:r>
      <w:r>
        <w:t xml:space="preserve">Business Consultant Efficacy</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assessing the impact of professional Business Consultant services on Small and Medium Enterprises (SMEs) located in Indonesia Jakarta. Jakarta, as the economic hub of Indonesia, hosts a dynamic and competitive business environment. Many SMEs in this region face challenges related to operational efficiency, digital transformation, regulatory compliance, and market expansion.</w:t>
      </w:r>
    </w:p>
    <w:p>
      <w:pPr>
        <w:pStyle w:val="BodyText"/>
      </w:pPr>
      <w:r>
        <w:t xml:space="preserve">The role of a Business Consultant is to provide expert advice and strategic solutions to address these challenges. However, there is limited empirical evidence quantifying the specific outcomes of consultant interventions in the Jakarta market. This experiment aims to fill that gap by systematically evaluating the effectiveness of Business Consultant engagements.</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measure the impact of Business Consultant interventions on key performance indicators (KPIs) of SMEs in Indonesia Jakarta.</w:t>
      </w:r>
    </w:p>
    <w:p>
      <w:pPr>
        <w:numPr>
          <w:ilvl w:val="0"/>
          <w:numId w:val="1001"/>
        </w:numPr>
        <w:pStyle w:val="Compact"/>
      </w:pPr>
      <w:r>
        <w:t xml:space="preserve">To identify which consulting methodologies yield the highest return on investment (ROI) for Jakarta-based businesses.</w:t>
      </w:r>
    </w:p>
    <w:p>
      <w:pPr>
        <w:numPr>
          <w:ilvl w:val="0"/>
          <w:numId w:val="1001"/>
        </w:numPr>
        <w:pStyle w:val="Compact"/>
      </w:pPr>
      <w:r>
        <w:t xml:space="preserve">To assess the adaptability of consulting strategies to the unique cultural and regulatory landscape of Indonesia Jakarta.</w:t>
      </w:r>
    </w:p>
    <w:p>
      <w:pPr>
        <w:numPr>
          <w:ilvl w:val="0"/>
          <w:numId w:val="1001"/>
        </w:numPr>
        <w:pStyle w:val="Compact"/>
      </w:pPr>
      <w:r>
        <w:t xml:space="preserve">To provide evidence-based recommendations for SMEs considering hiring a Business Consultant.</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employ a randomized controlled trial (RCT) design. Participating SMEs will be randomly assigned to either an intervention group or a control group.</w:t>
      </w:r>
    </w:p>
    <w:p>
      <w:pPr>
        <w:numPr>
          <w:ilvl w:val="0"/>
          <w:numId w:val="1002"/>
        </w:numPr>
        <w:pStyle w:val="Compact"/>
      </w:pPr>
      <w:r>
        <w:rPr>
          <w:bCs/>
          <w:b/>
        </w:rPr>
        <w:t xml:space="preserve">Intervention Group:</w:t>
      </w:r>
      <w:r>
        <w:t xml:space="preserve"> </w:t>
      </w:r>
      <w:r>
        <w:t xml:space="preserve">SMEs that receive structured consulting services from a certified Business Consultant for a period of six months.</w:t>
      </w:r>
    </w:p>
    <w:p>
      <w:pPr>
        <w:numPr>
          <w:ilvl w:val="0"/>
          <w:numId w:val="1002"/>
        </w:numPr>
        <w:pStyle w:val="Compact"/>
      </w:pPr>
      <w:r>
        <w:rPr>
          <w:bCs/>
          <w:b/>
        </w:rPr>
        <w:t xml:space="preserve">Control Group:</w:t>
      </w:r>
      <w:r>
        <w:t xml:space="preserve"> </w:t>
      </w:r>
      <w:r>
        <w:t xml:space="preserve">SMEs that continue their operations without external consulting support during the same period.</w:t>
      </w:r>
    </w:p>
    <w:bookmarkEnd w:id="23"/>
    <w:bookmarkStart w:id="24" w:name="participant-selection"/>
    <w:p>
      <w:pPr>
        <w:pStyle w:val="Heading3"/>
      </w:pPr>
      <w:r>
        <w:t xml:space="preserve">3.2 Participant Selection</w:t>
      </w:r>
    </w:p>
    <w:p>
      <w:pPr>
        <w:pStyle w:val="FirstParagraph"/>
      </w:pPr>
      <w:r>
        <w:t xml:space="preserve">Participants will be SMEs operating in Indonesia Jakarta, specifically in sectors such as retail, technology, and manufacturing. Inclusion criteria are:</w:t>
      </w:r>
    </w:p>
    <w:p>
      <w:pPr>
        <w:numPr>
          <w:ilvl w:val="0"/>
          <w:numId w:val="1003"/>
        </w:numPr>
        <w:pStyle w:val="Compact"/>
      </w:pPr>
      <w:r>
        <w:t xml:space="preserve">Established for at least two years.</w:t>
      </w:r>
    </w:p>
    <w:p>
      <w:pPr>
        <w:numPr>
          <w:ilvl w:val="0"/>
          <w:numId w:val="1003"/>
        </w:numPr>
        <w:pStyle w:val="Compact"/>
      </w:pPr>
      <w:r>
        <w:t xml:space="preserve">Employing between 10 and 100 staff members.</w:t>
      </w:r>
    </w:p>
    <w:p>
      <w:pPr>
        <w:numPr>
          <w:ilvl w:val="0"/>
          <w:numId w:val="1003"/>
        </w:numPr>
        <w:pStyle w:val="Compact"/>
      </w:pPr>
      <w:r>
        <w:t xml:space="preserve">Willing to provide access to relevant business data.</w:t>
      </w:r>
    </w:p>
    <w:p>
      <w:pPr>
        <w:numPr>
          <w:ilvl w:val="0"/>
          <w:numId w:val="1003"/>
        </w:numPr>
        <w:pStyle w:val="Compact"/>
      </w:pPr>
      <w:r>
        <w:t xml:space="preserve">Located within the Greater Jakarta area (Jabodetabek).</w:t>
      </w:r>
    </w:p>
    <w:bookmarkEnd w:id="24"/>
    <w:bookmarkStart w:id="25" w:name="intervention-protocol"/>
    <w:p>
      <w:pPr>
        <w:pStyle w:val="Heading3"/>
      </w:pPr>
      <w:r>
        <w:t xml:space="preserve">3.3 Intervention Protocol</w:t>
      </w:r>
    </w:p>
    <w:p>
      <w:pPr>
        <w:pStyle w:val="FirstParagraph"/>
      </w:pPr>
      <w:r>
        <w:t xml:space="preserve">The Business Consultant will follow a standardized intervention protocol tailored to the needs of each SME. Key activities include:</w:t>
      </w:r>
    </w:p>
    <w:p>
      <w:pPr>
        <w:numPr>
          <w:ilvl w:val="0"/>
          <w:numId w:val="1004"/>
        </w:numPr>
        <w:pStyle w:val="Compact"/>
      </w:pPr>
      <w:r>
        <w:rPr>
          <w:bCs/>
          <w:b/>
        </w:rPr>
        <w:t xml:space="preserve">Diagnostic Assessment:</w:t>
      </w:r>
      <w:r>
        <w:t xml:space="preserve"> </w:t>
      </w:r>
      <w:r>
        <w:t xml:space="preserve">Comprehensive analysis of current business processes, financial health, and market position.</w:t>
      </w:r>
    </w:p>
    <w:p>
      <w:pPr>
        <w:numPr>
          <w:ilvl w:val="0"/>
          <w:numId w:val="1004"/>
        </w:numPr>
        <w:pStyle w:val="Compact"/>
      </w:pPr>
      <w:r>
        <w:rPr>
          <w:bCs/>
          <w:b/>
        </w:rPr>
        <w:t xml:space="preserve">Strategic Planning:</w:t>
      </w:r>
      <w:r>
        <w:t xml:space="preserve"> </w:t>
      </w:r>
      <w:r>
        <w:t xml:space="preserve">Development of actionable strategies aligned with the SME's goals and the Indonesia Jakarta market context.</w:t>
      </w:r>
    </w:p>
    <w:p>
      <w:pPr>
        <w:numPr>
          <w:ilvl w:val="0"/>
          <w:numId w:val="1004"/>
        </w:numPr>
        <w:pStyle w:val="Compact"/>
      </w:pPr>
      <w:r>
        <w:rPr>
          <w:bCs/>
          <w:b/>
        </w:rPr>
        <w:t xml:space="preserve">Implementation Support:</w:t>
      </w:r>
      <w:r>
        <w:t xml:space="preserve"> </w:t>
      </w:r>
      <w:r>
        <w:t xml:space="preserve">Guidance and oversight during the execution of recommended changes.</w:t>
      </w:r>
    </w:p>
    <w:p>
      <w:pPr>
        <w:numPr>
          <w:ilvl w:val="0"/>
          <w:numId w:val="1004"/>
        </w:numPr>
        <w:pStyle w:val="Compact"/>
      </w:pPr>
      <w:r>
        <w:rPr>
          <w:bCs/>
          <w:b/>
        </w:rPr>
        <w:t xml:space="preserve">Monitoring and Evaluation:</w:t>
      </w:r>
      <w:r>
        <w:t xml:space="preserve"> </w:t>
      </w:r>
      <w:r>
        <w:t xml:space="preserve">Regular reviews to track progress and adjust strategies as needed.</w:t>
      </w:r>
    </w:p>
    <w:bookmarkEnd w:id="25"/>
    <w:bookmarkEnd w:id="26"/>
    <w:bookmarkStart w:id="27" w:name="data-collection"/>
    <w:p>
      <w:pPr>
        <w:pStyle w:val="Heading2"/>
      </w:pPr>
      <w:r>
        <w:t xml:space="preserve">4. Data Collection</w:t>
      </w:r>
    </w:p>
    <w:p>
      <w:pPr>
        <w:pStyle w:val="FirstParagraph"/>
      </w:pPr>
      <w:r>
        <w:t xml:space="preserve">Data will be collected at three intervals: baseline (before intervention), mid-point (three months), and endpoint (six months). Metrics include:</w:t>
      </w:r>
    </w:p>
    <w:p>
      <w:pPr>
        <w:numPr>
          <w:ilvl w:val="0"/>
          <w:numId w:val="1005"/>
        </w:numPr>
        <w:pStyle w:val="Compact"/>
      </w:pPr>
      <w:r>
        <w:rPr>
          <w:bCs/>
          <w:b/>
        </w:rPr>
        <w:t xml:space="preserve">Financial Performance:</w:t>
      </w:r>
      <w:r>
        <w:t xml:space="preserve"> </w:t>
      </w:r>
      <w:r>
        <w:t xml:space="preserve">Revenue growth, profit margins, cost reductions.</w:t>
      </w:r>
    </w:p>
    <w:p>
      <w:pPr>
        <w:numPr>
          <w:ilvl w:val="0"/>
          <w:numId w:val="1005"/>
        </w:numPr>
        <w:pStyle w:val="Compact"/>
      </w:pPr>
      <w:r>
        <w:rPr>
          <w:bCs/>
          <w:b/>
        </w:rPr>
        <w:t xml:space="preserve">Operational Efficiency:</w:t>
      </w:r>
      <w:r>
        <w:t xml:space="preserve"> </w:t>
      </w:r>
      <w:r>
        <w:t xml:space="preserve">Process cycle times, resource utilization, error rates.</w:t>
      </w:r>
    </w:p>
    <w:p>
      <w:pPr>
        <w:numPr>
          <w:ilvl w:val="0"/>
          <w:numId w:val="1005"/>
        </w:numPr>
        <w:pStyle w:val="Compact"/>
      </w:pPr>
      <w:r>
        <w:rPr>
          <w:bCs/>
          <w:b/>
        </w:rPr>
        <w:t xml:space="preserve">Market Performance:</w:t>
      </w:r>
      <w:r>
        <w:t xml:space="preserve"> </w:t>
      </w:r>
      <w:r>
        <w:t xml:space="preserve">Customer acquisition, retention rates, market share.</w:t>
      </w:r>
    </w:p>
    <w:p>
      <w:pPr>
        <w:numPr>
          <w:ilvl w:val="0"/>
          <w:numId w:val="1005"/>
        </w:numPr>
        <w:pStyle w:val="Compact"/>
      </w:pPr>
      <w:r>
        <w:rPr>
          <w:bCs/>
          <w:b/>
        </w:rPr>
        <w:t xml:space="preserve">Employee Satisfaction:</w:t>
      </w:r>
      <w:r>
        <w:t xml:space="preserve"> </w:t>
      </w:r>
      <w:r>
        <w:t xml:space="preserve">Surveys to gauge staff morale and engagement.</w:t>
      </w:r>
    </w:p>
    <w:p>
      <w:pPr>
        <w:pStyle w:val="FirstParagraph"/>
      </w:pPr>
      <w:r>
        <w:t xml:space="preserve">All data will be anonymized to ensure confidentiality and compliance with Indonesia's data protection regulations.</w:t>
      </w:r>
    </w:p>
    <w:bookmarkEnd w:id="27"/>
    <w:bookmarkStart w:id="28" w:name="ethical-considerations"/>
    <w:p>
      <w:pPr>
        <w:pStyle w:val="Heading2"/>
      </w:pPr>
      <w:r>
        <w:t xml:space="preserve">5. Ethical Considerations</w:t>
      </w:r>
    </w:p>
    <w:p>
      <w:pPr>
        <w:pStyle w:val="FirstParagraph"/>
      </w:pPr>
      <w:r>
        <w:t xml:space="preserve">This experiment adheres to ethical standards for business research. Key considerations include:</w:t>
      </w:r>
    </w:p>
    <w:p>
      <w:pPr>
        <w:numPr>
          <w:ilvl w:val="0"/>
          <w:numId w:val="1006"/>
        </w:numPr>
        <w:pStyle w:val="Compact"/>
      </w:pPr>
      <w:r>
        <w:rPr>
          <w:bCs/>
          <w:b/>
        </w:rPr>
        <w:t xml:space="preserve">Informed Consent:</w:t>
      </w:r>
      <w:r>
        <w:t xml:space="preserve"> </w:t>
      </w:r>
      <w:r>
        <w:t xml:space="preserve">All participating SMEs will provide written consent after being fully informed about the experiment's purpose, procedures, and potential risks.</w:t>
      </w:r>
    </w:p>
    <w:p>
      <w:pPr>
        <w:numPr>
          <w:ilvl w:val="0"/>
          <w:numId w:val="1006"/>
        </w:numPr>
        <w:pStyle w:val="Compact"/>
      </w:pPr>
      <w:r>
        <w:rPr>
          <w:bCs/>
          <w:b/>
        </w:rPr>
        <w:t xml:space="preserve">Confidentiality:</w:t>
      </w:r>
      <w:r>
        <w:t xml:space="preserve"> </w:t>
      </w:r>
      <w:r>
        <w:t xml:space="preserve">Business data will be handled securely and used solely for research purposes.</w:t>
      </w:r>
    </w:p>
    <w:p>
      <w:pPr>
        <w:numPr>
          <w:ilvl w:val="0"/>
          <w:numId w:val="1006"/>
        </w:numPr>
        <w:pStyle w:val="Compact"/>
      </w:pPr>
      <w:r>
        <w:rPr>
          <w:bCs/>
          <w:b/>
        </w:rPr>
        <w:t xml:space="preserve">Non-Maleficence:</w:t>
      </w:r>
      <w:r>
        <w:t xml:space="preserve"> </w:t>
      </w:r>
      <w:r>
        <w:t xml:space="preserve">The consulting interventions will be designed to avoid any harm to the participating businesses.</w:t>
      </w:r>
    </w:p>
    <w:p>
      <w:pPr>
        <w:numPr>
          <w:ilvl w:val="0"/>
          <w:numId w:val="1006"/>
        </w:numPr>
        <w:pStyle w:val="Compact"/>
      </w:pPr>
      <w:r>
        <w:rPr>
          <w:bCs/>
          <w:b/>
        </w:rPr>
        <w:t xml:space="preserve">Equity:</w:t>
      </w:r>
      <w:r>
        <w:t xml:space="preserve"> </w:t>
      </w:r>
      <w:r>
        <w:t xml:space="preserve">Control group participants will be offered access to consulting services after the experiment concludes.</w:t>
      </w:r>
    </w:p>
    <w:bookmarkEnd w:id="28"/>
    <w:bookmarkStart w:id="29" w:name="timeline"/>
    <w:p>
      <w:pPr>
        <w:pStyle w:val="Heading2"/>
      </w:pPr>
      <w:r>
        <w:t xml:space="preserve">6. Timeline</w:t>
      </w:r>
    </w:p>
    <w:p>
      <w:pPr>
        <w:pStyle w:val="FirstParagraph"/>
      </w:pPr>
      <w:r>
        <w:t xml:space="preserve">The experiment will span nine months:</w:t>
      </w:r>
    </w:p>
    <w:p>
      <w:pPr>
        <w:numPr>
          <w:ilvl w:val="0"/>
          <w:numId w:val="1007"/>
        </w:numPr>
        <w:pStyle w:val="Compact"/>
      </w:pPr>
      <w:r>
        <w:rPr>
          <w:bCs/>
          <w:b/>
        </w:rPr>
        <w:t xml:space="preserve">Months 1-2:</w:t>
      </w:r>
      <w:r>
        <w:t xml:space="preserve"> </w:t>
      </w:r>
      <w:r>
        <w:t xml:space="preserve">Recruitment, screening, and baseline data collection.</w:t>
      </w:r>
    </w:p>
    <w:p>
      <w:pPr>
        <w:numPr>
          <w:ilvl w:val="0"/>
          <w:numId w:val="1007"/>
        </w:numPr>
        <w:pStyle w:val="Compact"/>
      </w:pPr>
      <w:r>
        <w:rPr>
          <w:bCs/>
          <w:b/>
        </w:rPr>
        <w:t xml:space="preserve">Months 3-8:</w:t>
      </w:r>
      <w:r>
        <w:t xml:space="preserve"> </w:t>
      </w:r>
      <w:r>
        <w:t xml:space="preserve">Implementation of consulting interventions and mid-point data collection.</w:t>
      </w:r>
    </w:p>
    <w:p>
      <w:pPr>
        <w:numPr>
          <w:ilvl w:val="0"/>
          <w:numId w:val="1007"/>
        </w:numPr>
        <w:pStyle w:val="Compact"/>
      </w:pPr>
      <w:r>
        <w:rPr>
          <w:bCs/>
          <w:b/>
        </w:rPr>
        <w:t xml:space="preserve">Month 9:</w:t>
      </w:r>
      <w:r>
        <w:t xml:space="preserve"> </w:t>
      </w:r>
      <w:r>
        <w:t xml:space="preserve">Endpoint data collection, analysis, and reporting.</w:t>
      </w:r>
    </w:p>
    <w:bookmarkEnd w:id="29"/>
    <w:bookmarkStart w:id="30" w:name="expected-outcomes"/>
    <w:p>
      <w:pPr>
        <w:pStyle w:val="Heading2"/>
      </w:pPr>
      <w:r>
        <w:t xml:space="preserve">7. Expected Outcomes</w:t>
      </w:r>
    </w:p>
    <w:p>
      <w:pPr>
        <w:pStyle w:val="FirstParagraph"/>
      </w:pPr>
      <w:r>
        <w:t xml:space="preserve">This experiment aims to produce:</w:t>
      </w:r>
    </w:p>
    <w:p>
      <w:pPr>
        <w:numPr>
          <w:ilvl w:val="0"/>
          <w:numId w:val="1008"/>
        </w:numPr>
        <w:pStyle w:val="Compact"/>
      </w:pPr>
      <w:r>
        <w:t xml:space="preserve">Quantitative evidence of the impact of Business Consultant services on SME performance in Indonesia Jakarta.</w:t>
      </w:r>
    </w:p>
    <w:p>
      <w:pPr>
        <w:numPr>
          <w:ilvl w:val="0"/>
          <w:numId w:val="1008"/>
        </w:numPr>
        <w:pStyle w:val="Compact"/>
      </w:pPr>
      <w:r>
        <w:t xml:space="preserve">Insights into the most effective consulting practices for the Jakarta market.</w:t>
      </w:r>
    </w:p>
    <w:p>
      <w:pPr>
        <w:numPr>
          <w:ilvl w:val="0"/>
          <w:numId w:val="1008"/>
        </w:numPr>
        <w:pStyle w:val="Compact"/>
      </w:pPr>
      <w:r>
        <w:t xml:space="preserve">A framework for SMEs to evaluate potential consulting engagements.</w:t>
      </w:r>
    </w:p>
    <w:p>
      <w:pPr>
        <w:numPr>
          <w:ilvl w:val="0"/>
          <w:numId w:val="1008"/>
        </w:numPr>
        <w:pStyle w:val="Compact"/>
      </w:pPr>
      <w:r>
        <w:t xml:space="preserve">Recommendations for policymakers and industry stakeholders to support SME growth.</w:t>
      </w:r>
    </w:p>
    <w:bookmarkEnd w:id="30"/>
    <w:bookmarkStart w:id="31" w:name="conclusion"/>
    <w:p>
      <w:pPr>
        <w:pStyle w:val="Heading2"/>
      </w:pPr>
      <w:r>
        <w:t xml:space="preserve">8. Conclusion</w:t>
      </w:r>
    </w:p>
    <w:p>
      <w:pPr>
        <w:pStyle w:val="FirstParagraph"/>
      </w:pPr>
      <w:r>
        <w:t xml:space="preserve">This Experiment Protocol provides a rigorous and systematic approach to evaluating the role of a Business Consultant in enhancing SME performance within Indonesia Jakarta. By adhering to this protocol, we aim to generate valuable insights that can inform business decisions and contribute to the economic development of the region.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Business Consultant Efficacy in Indonesia Jakarta</dc:title>
  <dc:creator/>
  <dc:language>en</dc:language>
  <cp:keywords/>
  <dcterms:created xsi:type="dcterms:W3CDTF">2026-10-10T07:01:52Z</dcterms:created>
  <dcterms:modified xsi:type="dcterms:W3CDTF">2026-10-10T07:01:52Z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