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Israel</w:t>
      </w:r>
      <w:r>
        <w:t xml:space="preserve"> </w:t>
      </w:r>
      <w:r>
        <w:t xml:space="preserve">Jerusalem</w:t>
      </w:r>
    </w:p>
    <w:bookmarkStart w:id="32" w:name="X1b20e102da09d629caf0f48500e7592b43ee745"/>
    <w:p>
      <w:pPr>
        <w:pStyle w:val="Heading1"/>
      </w:pPr>
      <w:r>
        <w:t xml:space="preserve">Experiment Protocol: Impact of Business Consultant Interventions on SME Growth in Israel Jerusalem</w:t>
      </w:r>
    </w:p>
    <w:bookmarkStart w:id="20" w:name="introduction-and-background"/>
    <w:p>
      <w:pPr>
        <w:pStyle w:val="Heading2"/>
      </w:pPr>
      <w:r>
        <w:t xml:space="preserve">1. Introduction and Background</w:t>
      </w:r>
    </w:p>
    <w:p>
      <w:pPr>
        <w:pStyle w:val="FirstParagraph"/>
      </w:pPr>
      <w:r>
        <w:t xml:space="preserve">The economic landscape of Israel Jerusalem is characterized by a unique blend of traditional commerce, high-tech innovation, and a robust service sector. Small and Medium-sized Enterprises (SMEs) form the backbone of this local economy. However, many of these enterprises face challenges related to strategic planning, operational efficiency, and market expansion. The role of the Business Consultant is pivotal in addressing these challenges. This Experiment Protocol outlines a structured investigation into the efficacy of Business Consultant interventions within the specific socio-economic context of Israel Jerusalem.</w:t>
      </w:r>
    </w:p>
    <w:p>
      <w:pPr>
        <w:pStyle w:val="BodyText"/>
      </w:pPr>
      <w:r>
        <w:t xml:space="preserve">The primary objective is to determine whether structured consulting engagements lead to statistically significant improvements in key performance indicators (KPIs) for SMEs operating in Jerusalem compared to a control group receiving no such intervention.</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Business Consultant services on revenue growth over a 12-month period.</w:t>
      </w:r>
    </w:p>
    <w:p>
      <w:pPr>
        <w:numPr>
          <w:ilvl w:val="0"/>
          <w:numId w:val="1001"/>
        </w:numPr>
        <w:pStyle w:val="Compact"/>
      </w:pPr>
      <w:r>
        <w:t xml:space="preserve">To assess improvements in operational efficiency metrics, such as cost reduction and process optimization.</w:t>
      </w:r>
    </w:p>
    <w:p>
      <w:pPr>
        <w:numPr>
          <w:ilvl w:val="0"/>
          <w:numId w:val="1001"/>
        </w:numPr>
        <w:pStyle w:val="Compact"/>
      </w:pPr>
      <w:r>
        <w:t xml:space="preserve">To evaluate the satisfaction levels of business owners in Israel Jerusalem regarding the consulting process.</w:t>
      </w:r>
    </w:p>
    <w:p>
      <w:pPr>
        <w:numPr>
          <w:ilvl w:val="0"/>
          <w:numId w:val="1001"/>
        </w:numPr>
        <w:pStyle w:val="Compact"/>
      </w:pPr>
      <w:r>
        <w:t xml:space="preserve">To identify specific consulting methodologies that are most effective within the cultural and regulatory environment of Jerusalem.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Participating SMEs will be randomly assigned to either the treatment group or the control group. The treatment group will engage with a certified Business Consultant for a defined period, while the control group will continue their operations without external consulting support.</w:t>
      </w:r>
    </w:p>
    <w:bookmarkEnd w:id="22"/>
    <w:bookmarkStart w:id="23" w:name="participants"/>
    <w:p>
      <w:pPr>
        <w:pStyle w:val="Heading3"/>
      </w:pPr>
      <w:r>
        <w:t xml:space="preserve">3.2 Participants</w:t>
      </w:r>
    </w:p>
    <w:p>
      <w:pPr>
        <w:pStyle w:val="FirstParagraph"/>
      </w:pPr>
      <w:r>
        <w:t xml:space="preserve">The target population consists of SMEs registered and operating within the municipal boundaries of Israel Jerusalem. Inclusion criteria are as follows:</w:t>
      </w:r>
    </w:p>
    <w:p>
      <w:pPr>
        <w:numPr>
          <w:ilvl w:val="0"/>
          <w:numId w:val="1002"/>
        </w:numPr>
        <w:pStyle w:val="Compact"/>
      </w:pPr>
      <w:r>
        <w:t xml:space="preserve">Businesses must have been operational for at least two years.</w:t>
      </w:r>
    </w:p>
    <w:p>
      <w:pPr>
        <w:numPr>
          <w:ilvl w:val="0"/>
          <w:numId w:val="1002"/>
        </w:numPr>
        <w:pStyle w:val="Compact"/>
      </w:pPr>
      <w:r>
        <w:t xml:space="preserve">Annual revenue must fall between 500,000 and 10,000,000 NIS.</w:t>
      </w:r>
    </w:p>
    <w:p>
      <w:pPr>
        <w:numPr>
          <w:ilvl w:val="0"/>
          <w:numId w:val="1002"/>
        </w:numPr>
        <w:pStyle w:val="Compact"/>
      </w:pPr>
      <w:r>
        <w:t xml:space="preserve">The business must have between 5 and 50 employees.</w:t>
      </w:r>
    </w:p>
    <w:p>
      <w:pPr>
        <w:numPr>
          <w:ilvl w:val="0"/>
          <w:numId w:val="1002"/>
        </w:numPr>
        <w:pStyle w:val="Compact"/>
      </w:pPr>
      <w:r>
        <w:t xml:space="preserve">The owner or CEO must be willing to commit to the 12-month study duration.</w:t>
      </w:r>
    </w:p>
    <w:p>
      <w:pPr>
        <w:pStyle w:val="FirstParagraph"/>
      </w:pPr>
      <w:r>
        <w:t xml:space="preserve">A total of 100 SMEs will be recruited, with 50 assigned to the treatment group and 50 to the control group. Recruitment will be conducted through local chambers of commerce and business networks in Jerusalem.</w:t>
      </w:r>
    </w:p>
    <w:bookmarkEnd w:id="23"/>
    <w:bookmarkStart w:id="24" w:name="intervention"/>
    <w:p>
      <w:pPr>
        <w:pStyle w:val="Heading3"/>
      </w:pPr>
      <w:r>
        <w:t xml:space="preserve">3.3 Intervention</w:t>
      </w:r>
    </w:p>
    <w:p>
      <w:pPr>
        <w:pStyle w:val="FirstParagraph"/>
      </w:pPr>
      <w:r>
        <w:t xml:space="preserve">The intervention involves a structured engagement with a Business Consultant. The consultant will provide services including strategic planning, financial analysis, marketing strategy development, and operational process improvement. The engagement will consist of an initial assessment phase, followed by monthly strategy sessions and quarterly progress reviews. All consultants involved in the study must adhere to a standardized protocol to ensure consistency in the intervention.</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(before the intervention), mid-point (6 months), and end-point (12 months). The following data points will be recorded:</w:t>
      </w:r>
    </w:p>
    <w:p>
      <w:pPr>
        <w:numPr>
          <w:ilvl w:val="0"/>
          <w:numId w:val="1003"/>
        </w:numPr>
        <w:pStyle w:val="Compact"/>
      </w:pPr>
      <w:r>
        <w:rPr>
          <w:bCs/>
          <w:b/>
        </w:rPr>
        <w:t xml:space="preserve">Financial Metrics:</w:t>
      </w:r>
      <w:r>
        <w:t xml:space="preserve"> </w:t>
      </w:r>
      <w:r>
        <w:t xml:space="preserve">Revenue, profit margins, and cost structures.</w:t>
      </w:r>
    </w:p>
    <w:p>
      <w:pPr>
        <w:numPr>
          <w:ilvl w:val="0"/>
          <w:numId w:val="1003"/>
        </w:numPr>
        <w:pStyle w:val="Compact"/>
      </w:pPr>
      <w:r>
        <w:rPr>
          <w:bCs/>
          <w:b/>
        </w:rPr>
        <w:t xml:space="preserve">Operational Metrics:</w:t>
      </w:r>
      <w:r>
        <w:t xml:space="preserve"> </w:t>
      </w:r>
      <w:r>
        <w:t xml:space="preserve">Employee productivity, customer acquisition costs, and process cycle times.</w:t>
      </w:r>
    </w:p>
    <w:p>
      <w:pPr>
        <w:numPr>
          <w:ilvl w:val="0"/>
          <w:numId w:val="1003"/>
        </w:numPr>
        <w:pStyle w:val="Compact"/>
      </w:pPr>
      <w:r>
        <w:rPr>
          <w:bCs/>
          <w:b/>
        </w:rPr>
        <w:t xml:space="preserve">Qualitative Data:</w:t>
      </w:r>
      <w:r>
        <w:t xml:space="preserve"> </w:t>
      </w:r>
      <w:r>
        <w:t xml:space="preserve">Surveys and interviews with business owners to assess perceived value and satisfaction.</w:t>
      </w:r>
    </w:p>
    <w:p>
      <w:pPr>
        <w:pStyle w:val="FirstParagraph"/>
      </w:pPr>
      <w:r>
        <w:t xml:space="preserve">All financial data will be verified through audited statements or tax records to ensure accuracy.</w:t>
      </w:r>
    </w:p>
    <w:bookmarkEnd w:id="26"/>
    <w:bookmarkStart w:id="27" w:name="ethical-considerations"/>
    <w:p>
      <w:pPr>
        <w:pStyle w:val="Heading2"/>
      </w:pPr>
      <w:r>
        <w:t xml:space="preserve">5. Ethical Considerations</w:t>
      </w:r>
    </w:p>
    <w:p>
      <w:pPr>
        <w:pStyle w:val="FirstParagraph"/>
      </w:pPr>
      <w:r>
        <w:t xml:space="preserve">This experiment will adhere to strict ethical guidelines. All participants will provide informed consent before joining the study. Confidentiality of business data will be maintained in accordance with Israeli privacy laws. Participants in the control group will be offered access to the consulting services upon completion of the study.</w:t>
      </w:r>
    </w:p>
    <w:bookmarkEnd w:id="27"/>
    <w:bookmarkStart w:id="28" w:name="data-analysis"/>
    <w:p>
      <w:pPr>
        <w:pStyle w:val="Heading2"/>
      </w:pPr>
      <w:r>
        <w:t xml:space="preserve">6. Data Analysis</w:t>
      </w:r>
    </w:p>
    <w:p>
      <w:pPr>
        <w:pStyle w:val="FirstParagraph"/>
      </w:pPr>
      <w:r>
        <w:t xml:space="preserve">Statistical analysis will be performed using appropriate software. Comparative analysis will be conducted between the treatment and control groups to determine the significance of any observed differences in KPIs. Regression analysis will be used to control for potential confounding variables such as industry sector and initial business size.</w:t>
      </w:r>
    </w:p>
    <w:bookmarkEnd w:id="28"/>
    <w:bookmarkStart w:id="29" w:name="timeline"/>
    <w:p>
      <w:pPr>
        <w:pStyle w:val="Heading2"/>
      </w:pPr>
      <w:r>
        <w:t xml:space="preserve">7. Timeline</w:t>
      </w:r>
    </w:p>
    <w:p>
      <w:pPr>
        <w:numPr>
          <w:ilvl w:val="0"/>
          <w:numId w:val="1004"/>
        </w:numPr>
        <w:pStyle w:val="Compact"/>
      </w:pPr>
      <w:r>
        <w:rPr>
          <w:bCs/>
          <w:b/>
        </w:rPr>
        <w:t xml:space="preserve">Months 1-2:</w:t>
      </w:r>
      <w:r>
        <w:t xml:space="preserve"> </w:t>
      </w:r>
      <w:r>
        <w:t xml:space="preserve">Recruitment and baseline data collection.</w:t>
      </w:r>
    </w:p>
    <w:p>
      <w:pPr>
        <w:numPr>
          <w:ilvl w:val="0"/>
          <w:numId w:val="1004"/>
        </w:numPr>
        <w:pStyle w:val="Compact"/>
      </w:pPr>
      <w:r>
        <w:rPr>
          <w:bCs/>
          <w:b/>
        </w:rPr>
        <w:t xml:space="preserve">Months 3-8:</w:t>
      </w:r>
      <w:r>
        <w:t xml:space="preserve"> </w:t>
      </w:r>
      <w:r>
        <w:t xml:space="preserve">Implementation of the consulting intervention.</w:t>
      </w:r>
    </w:p>
    <w:p>
      <w:pPr>
        <w:numPr>
          <w:ilvl w:val="0"/>
          <w:numId w:val="1004"/>
        </w:numPr>
        <w:pStyle w:val="Compact"/>
      </w:pPr>
      <w:r>
        <w:rPr>
          <w:bCs/>
          <w:b/>
        </w:rPr>
        <w:t xml:space="preserve">Month 9:</w:t>
      </w:r>
      <w:r>
        <w:t xml:space="preserve"> </w:t>
      </w:r>
      <w:r>
        <w:t xml:space="preserve">Mid-point data collection.</w:t>
      </w:r>
    </w:p>
    <w:p>
      <w:pPr>
        <w:numPr>
          <w:ilvl w:val="0"/>
          <w:numId w:val="1004"/>
        </w:numPr>
        <w:pStyle w:val="Compact"/>
      </w:pPr>
      <w:r>
        <w:rPr>
          <w:bCs/>
          <w:b/>
        </w:rPr>
        <w:t xml:space="preserve">Months 10-12:</w:t>
      </w:r>
      <w:r>
        <w:t xml:space="preserve"> </w:t>
      </w:r>
      <w:r>
        <w:t xml:space="preserve">Continued intervention and final data collection.</w:t>
      </w:r>
    </w:p>
    <w:p>
      <w:pPr>
        <w:numPr>
          <w:ilvl w:val="0"/>
          <w:numId w:val="1004"/>
        </w:numPr>
        <w:pStyle w:val="Compact"/>
      </w:pPr>
      <w:r>
        <w:rPr>
          <w:bCs/>
          <w:b/>
        </w:rPr>
        <w:t xml:space="preserve">Months 13-14:</w:t>
      </w:r>
      <w:r>
        <w:t xml:space="preserve"> </w:t>
      </w:r>
      <w:r>
        <w:t xml:space="preserve">Data analysis and report writing.</w:t>
      </w:r>
    </w:p>
    <w:bookmarkEnd w:id="29"/>
    <w:bookmarkStart w:id="30" w:name="expected-outcomes"/>
    <w:p>
      <w:pPr>
        <w:pStyle w:val="Heading2"/>
      </w:pPr>
      <w:r>
        <w:t xml:space="preserve">8. Expected Outcomes</w:t>
      </w:r>
    </w:p>
    <w:p>
      <w:pPr>
        <w:pStyle w:val="FirstParagraph"/>
      </w:pPr>
      <w:r>
        <w:t xml:space="preserve">It is hypothesized that SMEs in the treatment group will demonstrate significantly higher revenue growth and operational efficiency compared to the control group. Furthermore, the study aims to provide actionable insights for policymakers and business support organizations in Israel Jerusalem on how to best leverage Business Consultant services to foster local economic development.</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impact of Business Consultant interventions on SMEs in Israel Jerusalem. By following this structured approach, we aim to generate reliable and valid evidence that can inform future business support strategies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Israel Jerusalem</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