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Milan</w:t>
      </w:r>
    </w:p>
    <w:bookmarkStart w:id="20" w:name="Xde9f18a8c0033359841f4a290946ee418e0138d"/>
    <w:p>
      <w:pPr>
        <w:pStyle w:val="Heading1"/>
      </w:pPr>
      <w:r>
        <w:t xml:space="preserve">Experiment Protocol: Assessing the Impact of Business Consultant Interventions on SME Performance in Italy Milan</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Milan, Italy</w:t>
      </w:r>
      <w:r>
        <w:br/>
      </w:r>
      <w:r>
        <w:rPr>
          <w:bCs/>
          <w:b/>
        </w:rPr>
        <w:t xml:space="preserve">Prepared by:</w:t>
      </w:r>
      <w:r>
        <w:t xml:space="preserve"> </w:t>
      </w:r>
      <w:r>
        <w:t xml:space="preserve">Research Team on Business Strategy and Consulting</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Business Consultant interventions on small and medium-sized enterprises (SMEs) located in Italy Milan. Milan, as a major economic hub in Italy, presents a unique environment for studying the impact of consulting services on business performance. The protocol aims to provide a structured approach to measuring the outcomes of consulting engagements, ensuring that the findings are reliable, valid, and applicable to the local business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Business Consultant interventions on key performance indicators (KPIs) of SMEs in Milan.</w:t>
      </w:r>
    </w:p>
    <w:p>
      <w:pPr>
        <w:numPr>
          <w:ilvl w:val="0"/>
          <w:numId w:val="1001"/>
        </w:numPr>
        <w:pStyle w:val="Compact"/>
      </w:pPr>
      <w:r>
        <w:t xml:space="preserve">To identify the specific consulting strategies that yield the most significant improvements in business outcomes.</w:t>
      </w:r>
    </w:p>
    <w:p>
      <w:pPr>
        <w:numPr>
          <w:ilvl w:val="0"/>
          <w:numId w:val="1001"/>
        </w:numPr>
        <w:pStyle w:val="Compact"/>
      </w:pPr>
      <w:r>
        <w:t xml:space="preserve">To understand the contextual factors in Italy Milan that influence the effectiveness of consulting services.</w:t>
      </w:r>
    </w:p>
    <w:p>
      <w:pPr>
        <w:numPr>
          <w:ilvl w:val="0"/>
          <w:numId w:val="1001"/>
        </w:numPr>
        <w:pStyle w:val="Compact"/>
      </w:pPr>
      <w:r>
        <w:t xml:space="preserve">To provide evidence-based recommendations for SMEs and consultants operating in the Milanese market.</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a control group. SMEs in Milan will be divided into two groups: an intervention group that receives consulting services and a control group that does not. The study will span a period of 12 months to capture both short-term and long-term effects of the consulting interventions.</w:t>
      </w:r>
    </w:p>
    <w:bookmarkEnd w:id="23"/>
    <w:bookmarkStart w:id="24" w:name="participants"/>
    <w:p>
      <w:pPr>
        <w:pStyle w:val="Heading3"/>
      </w:pPr>
      <w:r>
        <w:t xml:space="preserve">3.2 Participants</w:t>
      </w:r>
    </w:p>
    <w:p>
      <w:pPr>
        <w:pStyle w:val="FirstParagraph"/>
      </w:pPr>
      <w:r>
        <w:t xml:space="preserve">The participants will be SMEs operating in various sectors within Italy Milan. The selection criteria include:</w:t>
      </w:r>
    </w:p>
    <w:p>
      <w:pPr>
        <w:numPr>
          <w:ilvl w:val="0"/>
          <w:numId w:val="1002"/>
        </w:numPr>
        <w:pStyle w:val="Compact"/>
      </w:pPr>
      <w:r>
        <w:t xml:space="preserve">Companies with 10-250 employees.</w:t>
      </w:r>
    </w:p>
    <w:p>
      <w:pPr>
        <w:numPr>
          <w:ilvl w:val="0"/>
          <w:numId w:val="1002"/>
        </w:numPr>
        <w:pStyle w:val="Compact"/>
      </w:pPr>
      <w:r>
        <w:t xml:space="preserve">Established for at least 3 years.</w:t>
      </w:r>
    </w:p>
    <w:p>
      <w:pPr>
        <w:numPr>
          <w:ilvl w:val="0"/>
          <w:numId w:val="1002"/>
        </w:numPr>
        <w:pStyle w:val="Compact"/>
      </w:pPr>
      <w:r>
        <w:t xml:space="preserve">Willingness to participate in the study and provide necessary data.</w:t>
      </w:r>
    </w:p>
    <w:p>
      <w:pPr>
        <w:pStyle w:val="FirstParagraph"/>
      </w:pPr>
      <w:r>
        <w:t xml:space="preserve">A total of 100 SMEs will be recruited, with 50 in the intervention group and 50 in the control group.</w:t>
      </w:r>
    </w:p>
    <w:bookmarkEnd w:id="24"/>
    <w:bookmarkStart w:id="25" w:name="intervention"/>
    <w:p>
      <w:pPr>
        <w:pStyle w:val="Heading3"/>
      </w:pPr>
      <w:r>
        <w:t xml:space="preserve">3.3 Intervention</w:t>
      </w:r>
    </w:p>
    <w:p>
      <w:pPr>
        <w:pStyle w:val="FirstParagraph"/>
      </w:pPr>
      <w:r>
        <w:t xml:space="preserve">The intervention group will receive consulting services from certified Business Consultants specializing in strategic planning, operational efficiency, and market expansion. The consulting engagements will be tailored to the specific needs of each SME and will include:</w:t>
      </w:r>
    </w:p>
    <w:p>
      <w:pPr>
        <w:numPr>
          <w:ilvl w:val="0"/>
          <w:numId w:val="1003"/>
        </w:numPr>
        <w:pStyle w:val="Compact"/>
      </w:pPr>
      <w:r>
        <w:t xml:space="preserve">Initial assessment and diagnosis of business challenges.</w:t>
      </w:r>
    </w:p>
    <w:p>
      <w:pPr>
        <w:numPr>
          <w:ilvl w:val="0"/>
          <w:numId w:val="1003"/>
        </w:numPr>
        <w:pStyle w:val="Compact"/>
      </w:pPr>
      <w:r>
        <w:t xml:space="preserve">Development of a customized action plan.</w:t>
      </w:r>
    </w:p>
    <w:p>
      <w:pPr>
        <w:numPr>
          <w:ilvl w:val="0"/>
          <w:numId w:val="1003"/>
        </w:numPr>
        <w:pStyle w:val="Compact"/>
      </w:pPr>
      <w:r>
        <w:t xml:space="preserve">Implementation support and monitoring.</w:t>
      </w:r>
    </w:p>
    <w:p>
      <w:pPr>
        <w:numPr>
          <w:ilvl w:val="0"/>
          <w:numId w:val="1003"/>
        </w:numPr>
        <w:pStyle w:val="Compact"/>
      </w:pPr>
      <w:r>
        <w:t xml:space="preserve">Follow-up evaluations to ensure sustainability of improvements.</w:t>
      </w:r>
    </w:p>
    <w:bookmarkEnd w:id="25"/>
    <w:bookmarkStart w:id="26" w:name="data-collection"/>
    <w:p>
      <w:pPr>
        <w:pStyle w:val="Heading3"/>
      </w:pPr>
      <w:r>
        <w:t xml:space="preserve">3.4 Data Collection</w:t>
      </w:r>
    </w:p>
    <w:p>
      <w:pPr>
        <w:pStyle w:val="FirstParagraph"/>
      </w:pPr>
      <w:r>
        <w:t xml:space="preserve">Data will be collected at three time points: baseline (before the intervention), mid-term (6 months), and end-term (12 months). The data collection methods include:</w:t>
      </w:r>
    </w:p>
    <w:p>
      <w:pPr>
        <w:numPr>
          <w:ilvl w:val="0"/>
          <w:numId w:val="1004"/>
        </w:numPr>
        <w:pStyle w:val="Compact"/>
      </w:pPr>
      <w:r>
        <w:t xml:space="preserve">Surveys to gather subjective measures of business performance and consultant satisfaction.</w:t>
      </w:r>
    </w:p>
    <w:p>
      <w:pPr>
        <w:numPr>
          <w:ilvl w:val="0"/>
          <w:numId w:val="1004"/>
        </w:numPr>
        <w:pStyle w:val="Compact"/>
      </w:pPr>
      <w:r>
        <w:t xml:space="preserve">Financial records to obtain objective measures of performance (e.g., revenue, profit margins).</w:t>
      </w:r>
    </w:p>
    <w:p>
      <w:pPr>
        <w:numPr>
          <w:ilvl w:val="0"/>
          <w:numId w:val="1004"/>
        </w:numPr>
        <w:pStyle w:val="Compact"/>
      </w:pPr>
      <w:r>
        <w:t xml:space="preserve">Interviews with business owners and key stakeholders to gain qualitative insights.</w:t>
      </w:r>
    </w:p>
    <w:bookmarkEnd w:id="26"/>
    <w:bookmarkEnd w:id="27"/>
    <w:bookmarkStart w:id="28"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Receipt of Business Consultant services.</w:t>
            </w:r>
          </w:p>
        </w:tc>
      </w:tr>
      <w:tr>
        <w:tc>
          <w:tcPr/>
          <w:p>
            <w:pPr>
              <w:pStyle w:val="Compact"/>
              <w:jc w:val="left"/>
            </w:pPr>
            <w:r>
              <w:t xml:space="preserve">Dependent Variables</w:t>
            </w:r>
          </w:p>
        </w:tc>
        <w:tc>
          <w:tcPr/>
          <w:p>
            <w:pPr>
              <w:pStyle w:val="Compact"/>
              <w:jc w:val="left"/>
            </w:pPr>
            <w:r>
              <w:t xml:space="preserve">Key Performance Indicators (KPIs) such as revenue growth, cost reduction, customer satisfaction, and employee productivity.</w:t>
            </w:r>
          </w:p>
        </w:tc>
      </w:tr>
      <w:tr>
        <w:tc>
          <w:tcPr/>
          <w:p>
            <w:pPr>
              <w:pStyle w:val="Compact"/>
              <w:jc w:val="left"/>
            </w:pPr>
            <w:r>
              <w:t xml:space="preserve">Control Variables</w:t>
            </w:r>
          </w:p>
        </w:tc>
        <w:tc>
          <w:tcPr/>
          <w:p>
            <w:pPr>
              <w:pStyle w:val="Compact"/>
              <w:jc w:val="left"/>
            </w:pPr>
            <w:r>
              <w:t xml:space="preserve">Company size, industry sector, initial financial health, and market conditions in Italy Milan.</w:t>
            </w:r>
          </w:p>
        </w:tc>
      </w:tr>
    </w:tbl>
    <w:bookmarkEnd w:id="28"/>
    <w:bookmarkStart w:id="29" w:name="data-analysis"/>
    <w:p>
      <w:pPr>
        <w:pStyle w:val="Heading2"/>
      </w:pPr>
      <w:r>
        <w:t xml:space="preserve">5. Data Analysis</w:t>
      </w:r>
    </w:p>
    <w:p>
      <w:pPr>
        <w:pStyle w:val="FirstParagraph"/>
      </w:pPr>
      <w:r>
        <w:t xml:space="preserve">Data analysis will be conducted using statistical software. The following analyses will be performed:</w:t>
      </w:r>
    </w:p>
    <w:p>
      <w:pPr>
        <w:numPr>
          <w:ilvl w:val="0"/>
          <w:numId w:val="1005"/>
        </w:numPr>
        <w:pStyle w:val="Compact"/>
      </w:pPr>
      <w:r>
        <w:t xml:space="preserve">Descriptive statistics to summarize the characteristics of the sample and the data.</w:t>
      </w:r>
    </w:p>
    <w:p>
      <w:pPr>
        <w:numPr>
          <w:ilvl w:val="0"/>
          <w:numId w:val="1005"/>
        </w:numPr>
        <w:pStyle w:val="Compact"/>
      </w:pPr>
      <w:r>
        <w:t xml:space="preserve">T-tests and ANOVA to compare the performance of the intervention and control groups.</w:t>
      </w:r>
    </w:p>
    <w:p>
      <w:pPr>
        <w:numPr>
          <w:ilvl w:val="0"/>
          <w:numId w:val="1005"/>
        </w:numPr>
        <w:pStyle w:val="Compact"/>
      </w:pPr>
      <w:r>
        <w:t xml:space="preserve">Regression analysis to identify the factors that most strongly predict improvements in business performance.</w:t>
      </w:r>
    </w:p>
    <w:p>
      <w:pPr>
        <w:numPr>
          <w:ilvl w:val="0"/>
          <w:numId w:val="1005"/>
        </w:numPr>
        <w:pStyle w:val="Compact"/>
      </w:pPr>
      <w:r>
        <w:t xml:space="preserve">Qualitative analysis of interview data to provide context and depth to the quantitative findings.</w:t>
      </w:r>
    </w:p>
    <w:bookmarkEnd w:id="29"/>
    <w:bookmarkStart w:id="30" w:name="ethical-considerations"/>
    <w:p>
      <w:pPr>
        <w:pStyle w:val="Heading2"/>
      </w:pPr>
      <w:r>
        <w:t xml:space="preserve">6. Ethical Considerations</w:t>
      </w:r>
    </w:p>
    <w:p>
      <w:pPr>
        <w:pStyle w:val="FirstParagraph"/>
      </w:pPr>
      <w:r>
        <w:t xml:space="preserve">This study will adhere to ethical guidelines for research involving human subjects. Informed consent will be obtained from all participating SMEs, and confidentiality will be maintained throughout the study. The research protocol will be reviewed and approved by an institutional review board (IRB) before commencement.</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Recruitment and Baseline Data Collection</w:t>
            </w:r>
          </w:p>
        </w:tc>
        <w:tc>
          <w:tcPr/>
          <w:p>
            <w:pPr>
              <w:pStyle w:val="Compact"/>
              <w:jc w:val="left"/>
            </w:pPr>
            <w:r>
              <w:t xml:space="preserve">Months 1-2</w:t>
            </w:r>
          </w:p>
        </w:tc>
      </w:tr>
      <w:tr>
        <w:tc>
          <w:tcPr/>
          <w:p>
            <w:pPr>
              <w:pStyle w:val="Compact"/>
              <w:jc w:val="left"/>
            </w:pPr>
            <w:r>
              <w:t xml:space="preserve">Intervention Period</w:t>
            </w:r>
          </w:p>
        </w:tc>
        <w:tc>
          <w:tcPr/>
          <w:p>
            <w:pPr>
              <w:pStyle w:val="Compact"/>
              <w:jc w:val="left"/>
            </w:pPr>
            <w:r>
              <w:t xml:space="preserve">Months 3-10</w:t>
            </w:r>
          </w:p>
        </w:tc>
      </w:tr>
      <w:tr>
        <w:tc>
          <w:tcPr/>
          <w:p>
            <w:pPr>
              <w:pStyle w:val="Compact"/>
              <w:jc w:val="left"/>
            </w:pPr>
            <w:r>
              <w:t xml:space="preserve">Mid-term Data Collection</w:t>
            </w:r>
          </w:p>
        </w:tc>
        <w:tc>
          <w:tcPr/>
          <w:p>
            <w:pPr>
              <w:pStyle w:val="Compact"/>
              <w:jc w:val="left"/>
            </w:pPr>
            <w:r>
              <w:t xml:space="preserve">Month 6</w:t>
            </w:r>
          </w:p>
        </w:tc>
      </w:tr>
      <w:tr>
        <w:tc>
          <w:tcPr/>
          <w:p>
            <w:pPr>
              <w:pStyle w:val="Compact"/>
              <w:jc w:val="left"/>
            </w:pPr>
            <w:r>
              <w:t xml:space="preserve">End-term Data Collection</w:t>
            </w:r>
          </w:p>
        </w:tc>
        <w:tc>
          <w:tcPr/>
          <w:p>
            <w:pPr>
              <w:pStyle w:val="Compact"/>
              <w:jc w:val="left"/>
            </w:pPr>
            <w:r>
              <w:t xml:space="preserve">Month 12</w:t>
            </w:r>
          </w:p>
        </w:tc>
      </w:tr>
      <w:tr>
        <w:tc>
          <w:tcPr/>
          <w:p>
            <w:pPr>
              <w:pStyle w:val="Compact"/>
              <w:jc w:val="left"/>
            </w:pPr>
            <w:r>
              <w:t xml:space="preserve">Data Analysis and Reporting</w:t>
            </w:r>
          </w:p>
        </w:tc>
        <w:tc>
          <w:tcPr/>
          <w:p>
            <w:pPr>
              <w:pStyle w:val="Compact"/>
              <w:jc w:val="left"/>
            </w:pPr>
            <w:r>
              <w:t xml:space="preserve">Months 13-15</w:t>
            </w:r>
          </w:p>
        </w:tc>
      </w:tr>
    </w:tbl>
    <w:bookmarkEnd w:id="31"/>
    <w:bookmarkStart w:id="32" w:name="expected-outcomes"/>
    <w:p>
      <w:pPr>
        <w:pStyle w:val="Heading2"/>
      </w:pPr>
      <w:r>
        <w:t xml:space="preserve">8. Expected Outcomes</w:t>
      </w:r>
    </w:p>
    <w:p>
      <w:pPr>
        <w:pStyle w:val="FirstParagraph"/>
      </w:pPr>
      <w:r>
        <w:t xml:space="preserve">The expected outcomes of this experiment include:</w:t>
      </w:r>
    </w:p>
    <w:p>
      <w:pPr>
        <w:numPr>
          <w:ilvl w:val="0"/>
          <w:numId w:val="1006"/>
        </w:numPr>
        <w:pStyle w:val="Compact"/>
      </w:pPr>
      <w:r>
        <w:t xml:space="preserve">Quantifiable evidence of the impact of Business Consultant interventions on SME performance in Italy Milan.</w:t>
      </w:r>
    </w:p>
    <w:p>
      <w:pPr>
        <w:numPr>
          <w:ilvl w:val="0"/>
          <w:numId w:val="1006"/>
        </w:numPr>
        <w:pStyle w:val="Compact"/>
      </w:pPr>
      <w:r>
        <w:t xml:space="preserve">Identification of best practices for consulting engagements in the Milanese business environment.</w:t>
      </w:r>
    </w:p>
    <w:p>
      <w:pPr>
        <w:numPr>
          <w:ilvl w:val="0"/>
          <w:numId w:val="1006"/>
        </w:numPr>
        <w:pStyle w:val="Compact"/>
      </w:pPr>
      <w:r>
        <w:t xml:space="preserve">Enhanced understanding of the role of consultants in driving business growth and innovation.</w:t>
      </w:r>
    </w:p>
    <w:p>
      <w:pPr>
        <w:numPr>
          <w:ilvl w:val="0"/>
          <w:numId w:val="1006"/>
        </w:numPr>
        <w:pStyle w:val="Compact"/>
      </w:pPr>
      <w:r>
        <w:t xml:space="preserve">Recommendations for policymakers, business associations, and consulting firms to support SME development in Milan.</w:t>
      </w:r>
    </w:p>
    <w:bookmarkEnd w:id="32"/>
    <w:bookmarkStart w:id="33" w:name="conclusion"/>
    <w:p>
      <w:pPr>
        <w:pStyle w:val="Heading2"/>
      </w:pPr>
      <w:r>
        <w:t xml:space="preserve">9. Conclusion</w:t>
      </w:r>
    </w:p>
    <w:p>
      <w:pPr>
        <w:pStyle w:val="FirstParagraph"/>
      </w:pPr>
      <w:r>
        <w:t xml:space="preserve">This Experiment Protocol provides a comprehensive framework for evaluating the effectiveness of Business Consultant interventions on SMEs in Italy Milan. By following this protocol, the research team aims to generate valuable insights that can inform both academic research and practical business strategies. The findings will contribute to the broader understanding of how consulting services can be leveraged to enhance business performance in a dynamic and competitive market like Milan.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Milan</dc:title>
  <dc:creator/>
  <dc:language>en</dc:language>
  <cp:keywords/>
  <dcterms:created xsi:type="dcterms:W3CDTF">2026-10-10T08:37:51Z</dcterms:created>
  <dcterms:modified xsi:type="dcterms:W3CDTF">2026-10-10T08:37:51Z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