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Business</w:t>
      </w:r>
      <w:r>
        <w:t xml:space="preserve"> </w:t>
      </w:r>
      <w:r>
        <w:t xml:space="preserve">Consultant</w:t>
      </w:r>
      <w:r>
        <w:t xml:space="preserve"> </w:t>
      </w:r>
      <w:r>
        <w:t xml:space="preserve">Efficacy</w:t>
      </w:r>
      <w:r>
        <w:t xml:space="preserve"> </w:t>
      </w:r>
      <w:r>
        <w:t xml:space="preserve">in</w:t>
      </w:r>
      <w:r>
        <w:t xml:space="preserve"> </w:t>
      </w:r>
      <w:r>
        <w:t xml:space="preserve">Italy</w:t>
      </w:r>
      <w:r>
        <w:t xml:space="preserve"> </w:t>
      </w:r>
      <w:r>
        <w:t xml:space="preserve">Naples</w:t>
      </w:r>
    </w:p>
    <w:bookmarkStart w:id="30" w:name="X4f6cf6a4576f3b0adc8040f520c70e7e779421e"/>
    <w:p>
      <w:pPr>
        <w:pStyle w:val="Heading1"/>
      </w:pPr>
      <w:r>
        <w:t xml:space="preserve">Experiment Protocol: Impact of Business Consultant Interventions on SME Growth in Italy Naples</w:t>
      </w:r>
    </w:p>
    <w:p>
      <w:pPr>
        <w:pStyle w:val="FirstParagraph"/>
      </w:pPr>
      <w:r>
        <w:rPr>
          <w:bCs/>
          <w:b/>
        </w:rPr>
        <w:t xml:space="preserve">Protocol ID:</w:t>
      </w:r>
      <w:r>
        <w:t xml:space="preserve"> </w:t>
      </w:r>
      <w:r>
        <w:t xml:space="preserve">NC-BUS-EXP-2024-001</w:t>
      </w:r>
    </w:p>
    <w:p>
      <w:pPr>
        <w:pStyle w:val="BodyText"/>
      </w:pPr>
      <w:r>
        <w:rPr>
          <w:bCs/>
          <w:b/>
        </w:rPr>
        <w:t xml:space="preserve">Date of Issue:</w:t>
      </w:r>
      <w:r>
        <w:t xml:space="preserve"> </w:t>
      </w:r>
      <w:r>
        <w:t xml:space="preserve">October 26, 2024</w:t>
      </w:r>
    </w:p>
    <w:p>
      <w:pPr>
        <w:pStyle w:val="BodyText"/>
      </w:pPr>
      <w:r>
        <w:rPr>
          <w:bCs/>
          <w:b/>
        </w:rPr>
        <w:t xml:space="preserve">Location:</w:t>
      </w:r>
      <w:r>
        <w:t xml:space="preserve"> </w:t>
      </w:r>
      <w:r>
        <w:t xml:space="preserve">Italy Naples Metropolitan Area</w:t>
      </w:r>
    </w:p>
    <w:p>
      <w:pPr>
        <w:pStyle w:val="BodyText"/>
      </w:pPr>
      <w:r>
        <w:rPr>
          <w:bCs/>
          <w:b/>
        </w:rPr>
        <w:t xml:space="preserve">Subject:</w:t>
      </w:r>
      <w:r>
        <w:t xml:space="preserve"> </w:t>
      </w:r>
      <w:r>
        <w:t xml:space="preserve">Business Consultant</w:t>
      </w:r>
    </w:p>
    <w:bookmarkStart w:id="20" w:name="introduction-and-background"/>
    <w:p>
      <w:pPr>
        <w:pStyle w:val="Heading2"/>
      </w:pPr>
      <w:r>
        <w:t xml:space="preserve">1. Introduction and Background</w:t>
      </w:r>
    </w:p>
    <w:p>
      <w:pPr>
        <w:pStyle w:val="FirstParagraph"/>
      </w:pPr>
      <w:r>
        <w:t xml:space="preserve">This Experiment Protocol outlines the methodology for assessing the efficacy of professional Business Consultant services within the specific economic and cultural context of Italy Naples. The region of Campania, and specifically the city of Naples, presents a unique ecosystem characterized by a high density of small and medium-sized enterprises (SMEs), a rich artisanal heritage, and distinct challenges related to digital transformation and bureaucratic navigation.</w:t>
      </w:r>
    </w:p>
    <w:p>
      <w:pPr>
        <w:pStyle w:val="BodyText"/>
      </w:pPr>
      <w:r>
        <w:t xml:space="preserve">The role of the Business Consultant in this environment is hypothesized to be a critical catalyst for modernization. However, empirical data regarding the specific return on investment (ROI) of consulting interventions in this geographic locale is limited. This experiment aims to fill that gap by rigorously testing the impact of structured consulting engagements on operational efficiency, revenue growth, and organizational resilience among Neapolitan businesses.</w:t>
      </w:r>
    </w:p>
    <w:bookmarkEnd w:id="20"/>
    <w:bookmarkStart w:id="21" w:name="objectives"/>
    <w:p>
      <w:pPr>
        <w:pStyle w:val="Heading2"/>
      </w:pPr>
      <w:r>
        <w:t xml:space="preserve">2. Objectives</w:t>
      </w:r>
    </w:p>
    <w:p>
      <w:pPr>
        <w:pStyle w:val="FirstParagraph"/>
      </w:pPr>
      <w:r>
        <w:t xml:space="preserve">The primary objective of this experiment is to quantify the value added by a Business Consultant to SMEs operating in Italy Naples. Secondary objectives include:</w:t>
      </w:r>
    </w:p>
    <w:p>
      <w:pPr>
        <w:numPr>
          <w:ilvl w:val="0"/>
          <w:numId w:val="1001"/>
        </w:numPr>
        <w:pStyle w:val="Compact"/>
      </w:pPr>
      <w:r>
        <w:t xml:space="preserve">To evaluate the effectiveness of specific consulting methodologies (e.g., Lean Six Sigma, Digital Transformation Strategies) within the local cultural framework.</w:t>
      </w:r>
    </w:p>
    <w:p>
      <w:pPr>
        <w:numPr>
          <w:ilvl w:val="0"/>
          <w:numId w:val="1001"/>
        </w:numPr>
        <w:pStyle w:val="Compact"/>
      </w:pPr>
      <w:r>
        <w:t xml:space="preserve">To identify barriers to implementation of consultant recommendations in the Neapolitan market.</w:t>
      </w:r>
    </w:p>
    <w:p>
      <w:pPr>
        <w:numPr>
          <w:ilvl w:val="0"/>
          <w:numId w:val="1001"/>
        </w:numPr>
        <w:pStyle w:val="Compact"/>
      </w:pPr>
      <w:r>
        <w:t xml:space="preserve">To measure changes in key performance indicators (KPIs) such as net profit margin, employee productivity, and customer acquisition costs over a six-month period.</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will utilize a randomized controlled trial (RCT) design. Participating businesses will be randomly assigned to either the "Intervention Group" or the "Control Group."</w:t>
      </w:r>
    </w:p>
    <w:p>
      <w:pPr>
        <w:pStyle w:val="BodyText"/>
      </w:pPr>
      <w:r>
        <w:rPr>
          <w:bCs/>
          <w:b/>
        </w:rPr>
        <w:t xml:space="preserve">Intervention Group:</w:t>
      </w:r>
      <w:r>
        <w:t xml:space="preserve"> </w:t>
      </w:r>
      <w:r>
        <w:t xml:space="preserve">Businesses in this group will engage a certified Business Consultant for a structured 12-week program tailored to their specific operational needs within the Italy Naples market.</w:t>
      </w:r>
      <w:r>
        <w:br/>
      </w:r>
      <w:r>
        <w:br/>
      </w:r>
      <w:r>
        <w:rPr>
          <w:bCs/>
          <w:b/>
        </w:rPr>
        <w:t xml:space="preserve">Control Group:</w:t>
      </w:r>
      <w:r>
        <w:t xml:space="preserve"> </w:t>
      </w:r>
      <w:r>
        <w:t xml:space="preserve">Businesses in this group will continue their standard operations without external consulting intervention but will be monitored for the same duration.</w:t>
      </w:r>
    </w:p>
    <w:bookmarkEnd w:id="22"/>
    <w:bookmarkStart w:id="23" w:name="participant-selection"/>
    <w:p>
      <w:pPr>
        <w:pStyle w:val="Heading3"/>
      </w:pPr>
      <w:r>
        <w:t xml:space="preserve">3.2 Participant Selection</w:t>
      </w:r>
    </w:p>
    <w:p>
      <w:pPr>
        <w:pStyle w:val="FirstParagraph"/>
      </w:pPr>
      <w:r>
        <w:t xml:space="preserve">Participants will be selected from the Chamber of Commerce of Naples. Inclusion criteria are as follows:</w:t>
      </w:r>
    </w:p>
    <w:p>
      <w:pPr>
        <w:numPr>
          <w:ilvl w:val="0"/>
          <w:numId w:val="1002"/>
        </w:numPr>
        <w:pStyle w:val="Compact"/>
      </w:pPr>
      <w:r>
        <w:t xml:space="preserve">Registered as an SME in Italy Naples or the immediate metropolitan province.</w:t>
      </w:r>
    </w:p>
    <w:p>
      <w:pPr>
        <w:numPr>
          <w:ilvl w:val="0"/>
          <w:numId w:val="1002"/>
        </w:numPr>
        <w:pStyle w:val="Compact"/>
      </w:pPr>
      <w:r>
        <w:t xml:space="preserve">Operating for at least three years to ensure baseline stability.</w:t>
      </w:r>
    </w:p>
    <w:p>
      <w:pPr>
        <w:numPr>
          <w:ilvl w:val="0"/>
          <w:numId w:val="1002"/>
        </w:numPr>
        <w:pStyle w:val="Compact"/>
      </w:pPr>
      <w:r>
        <w:t xml:space="preserve">Employing between 5 and 50 staff members.</w:t>
      </w:r>
    </w:p>
    <w:p>
      <w:pPr>
        <w:numPr>
          <w:ilvl w:val="0"/>
          <w:numId w:val="1002"/>
        </w:numPr>
        <w:pStyle w:val="Compact"/>
      </w:pPr>
      <w:r>
        <w:t xml:space="preserve">Willingness to share financial and operational data for the duration of the experiment.</w:t>
      </w:r>
    </w:p>
    <w:p>
      <w:pPr>
        <w:pStyle w:val="FirstParagraph"/>
      </w:pPr>
      <w:r>
        <w:t xml:space="preserve">Exclusion criteria include businesses undergoing bankruptcy proceedings or those that have engaged a Business Consultant in the last 12 months.</w:t>
      </w:r>
    </w:p>
    <w:bookmarkEnd w:id="23"/>
    <w:bookmarkStart w:id="24" w:name="the-business-consultant-role"/>
    <w:p>
      <w:pPr>
        <w:pStyle w:val="Heading3"/>
      </w:pPr>
      <w:r>
        <w:t xml:space="preserve">3.3 The Business Consultant Role</w:t>
      </w:r>
    </w:p>
    <w:p>
      <w:pPr>
        <w:pStyle w:val="FirstParagraph"/>
      </w:pPr>
      <w:r>
        <w:t xml:space="preserve">The Business Consultant assigned to the Intervention Group must adhere to a standardized protocol while allowing for local adaptation. The consultant's mandate includes:</w:t>
      </w:r>
    </w:p>
    <w:p>
      <w:pPr>
        <w:numPr>
          <w:ilvl w:val="0"/>
          <w:numId w:val="1003"/>
        </w:numPr>
        <w:pStyle w:val="Compact"/>
      </w:pPr>
      <w:r>
        <w:rPr>
          <w:bCs/>
          <w:b/>
        </w:rPr>
        <w:t xml:space="preserve">Diagnostic Phase:</w:t>
      </w:r>
      <w:r>
        <w:t xml:space="preserve"> </w:t>
      </w:r>
      <w:r>
        <w:t xml:space="preserve">Conducting a comprehensive audit of the business's current state, focusing on local supply chain dynamics and regulatory compliance specific to Italy Naples.</w:t>
      </w:r>
    </w:p>
    <w:p>
      <w:pPr>
        <w:numPr>
          <w:ilvl w:val="0"/>
          <w:numId w:val="1003"/>
        </w:numPr>
        <w:pStyle w:val="Compact"/>
      </w:pPr>
      <w:r>
        <w:rPr>
          <w:bCs/>
          <w:b/>
        </w:rPr>
        <w:t xml:space="preserve">Strategic Planning:</w:t>
      </w:r>
      <w:r>
        <w:t xml:space="preserve"> </w:t>
      </w:r>
      <w:r>
        <w:t xml:space="preserve">Developing a roadmap for improvement that respects local business culture while introducing modern management practices.</w:t>
      </w:r>
    </w:p>
    <w:p>
      <w:pPr>
        <w:numPr>
          <w:ilvl w:val="0"/>
          <w:numId w:val="1003"/>
        </w:numPr>
        <w:pStyle w:val="Compact"/>
      </w:pPr>
      <w:r>
        <w:rPr>
          <w:bCs/>
          <w:b/>
        </w:rPr>
        <w:t xml:space="preserve">Implementation Support:</w:t>
      </w:r>
      <w:r>
        <w:t xml:space="preserve"> </w:t>
      </w:r>
      <w:r>
        <w:t xml:space="preserve">Guiding the business through the execution of the strategy, providing training to local staff.</w:t>
      </w:r>
    </w:p>
    <w:p>
      <w:pPr>
        <w:numPr>
          <w:ilvl w:val="0"/>
          <w:numId w:val="1003"/>
        </w:numPr>
        <w:pStyle w:val="Compact"/>
      </w:pPr>
      <w:r>
        <w:rPr>
          <w:bCs/>
          <w:b/>
        </w:rPr>
        <w:t xml:space="preserve">Monitoring:</w:t>
      </w:r>
      <w:r>
        <w:t xml:space="preserve"> </w:t>
      </w:r>
      <w:r>
        <w:t xml:space="preserve">Weekly check-ins to adjust tactics based on real-time feedback.</w:t>
      </w:r>
    </w:p>
    <w:bookmarkEnd w:id="24"/>
    <w:bookmarkEnd w:id="25"/>
    <w:bookmarkStart w:id="26" w:name="data-collection-and-metrics"/>
    <w:p>
      <w:pPr>
        <w:pStyle w:val="Heading2"/>
      </w:pPr>
      <w:r>
        <w:t xml:space="preserve">4. Data Collection and Metrics</w:t>
      </w:r>
    </w:p>
    <w:p>
      <w:pPr>
        <w:pStyle w:val="FirstParagraph"/>
      </w:pPr>
      <w:r>
        <w:t xml:space="preserve">Data will be collected at three intervals: Baseline (T0), Mid-Experiment (T1), and Post-Experiment (T2). The following metrics will be tracked:</w:t>
      </w:r>
    </w:p>
    <w:p>
      <w:pPr>
        <w:numPr>
          <w:ilvl w:val="0"/>
          <w:numId w:val="1004"/>
        </w:numPr>
        <w:pStyle w:val="Compact"/>
      </w:pPr>
      <w:r>
        <w:rPr>
          <w:bCs/>
          <w:b/>
        </w:rPr>
        <w:t xml:space="preserve">Financial Metrics:</w:t>
      </w:r>
      <w:r>
        <w:t xml:space="preserve"> </w:t>
      </w:r>
      <w:r>
        <w:t xml:space="preserve">Revenue growth rate, gross margin, and reduction in operational waste.</w:t>
      </w:r>
    </w:p>
    <w:p>
      <w:pPr>
        <w:numPr>
          <w:ilvl w:val="0"/>
          <w:numId w:val="1004"/>
        </w:numPr>
        <w:pStyle w:val="Compact"/>
      </w:pPr>
      <w:r>
        <w:rPr>
          <w:bCs/>
          <w:b/>
        </w:rPr>
        <w:t xml:space="preserve">Operational Metrics:</w:t>
      </w:r>
      <w:r>
        <w:t xml:space="preserve"> </w:t>
      </w:r>
      <w:r>
        <w:t xml:space="preserve">Process cycle times, inventory turnover, and digital adoption rates.</w:t>
      </w:r>
    </w:p>
    <w:p>
      <w:pPr>
        <w:numPr>
          <w:ilvl w:val="0"/>
          <w:numId w:val="1004"/>
        </w:numPr>
        <w:pStyle w:val="Compact"/>
      </w:pPr>
      <w:r>
        <w:rPr>
          <w:bCs/>
          <w:b/>
        </w:rPr>
        <w:t xml:space="preserve">Qualitative Metrics:</w:t>
      </w:r>
      <w:r>
        <w:t xml:space="preserve"> </w:t>
      </w:r>
      <w:r>
        <w:t xml:space="preserve">Employee satisfaction surveys and management confidence levels regarding future growth.</w:t>
      </w:r>
    </w:p>
    <w:p>
      <w:pPr>
        <w:pStyle w:val="FirstParagraph"/>
      </w:pPr>
      <w:r>
        <w:t xml:space="preserve">All data collection instruments will be translated into Italian to ensure clarity and accuracy for participants in Italy Naples.</w:t>
      </w:r>
    </w:p>
    <w:bookmarkEnd w:id="26"/>
    <w:bookmarkStart w:id="27" w:name="ethical-considerations-and-compliance"/>
    <w:p>
      <w:pPr>
        <w:pStyle w:val="Heading2"/>
      </w:pPr>
      <w:r>
        <w:t xml:space="preserve">5. Ethical Considerations and Compliance</w:t>
      </w:r>
    </w:p>
    <w:p>
      <w:pPr>
        <w:pStyle w:val="FirstParagraph"/>
      </w:pPr>
      <w:r>
        <w:t xml:space="preserve">This experiment adheres to the General Data Protection Regulation (GDPR) and Italian privacy laws. All participant data will be anonymized. Informed consent will be obtained from all business owners prior to enrollment. The Business Consultant will maintain strict confidentiality regarding proprietary business information.</w:t>
      </w:r>
    </w:p>
    <w:bookmarkEnd w:id="27"/>
    <w:bookmarkStart w:id="28" w:name="timeline"/>
    <w:p>
      <w:pPr>
        <w:pStyle w:val="Heading2"/>
      </w:pPr>
      <w:r>
        <w:t xml:space="preserve">6. Timeline</w:t>
      </w:r>
    </w:p>
    <w:p>
      <w:pPr>
        <w:numPr>
          <w:ilvl w:val="0"/>
          <w:numId w:val="1005"/>
        </w:numPr>
        <w:pStyle w:val="Compact"/>
      </w:pPr>
      <w:r>
        <w:rPr>
          <w:bCs/>
          <w:b/>
        </w:rPr>
        <w:t xml:space="preserve">Month 1:</w:t>
      </w:r>
      <w:r>
        <w:t xml:space="preserve"> </w:t>
      </w:r>
      <w:r>
        <w:t xml:space="preserve">Recruitment and randomization of participants in Italy Naples.</w:t>
      </w:r>
    </w:p>
    <w:p>
      <w:pPr>
        <w:numPr>
          <w:ilvl w:val="0"/>
          <w:numId w:val="1005"/>
        </w:numPr>
        <w:pStyle w:val="Compact"/>
      </w:pPr>
      <w:r>
        <w:rPr>
          <w:bCs/>
          <w:b/>
        </w:rPr>
        <w:t xml:space="preserve">Month 2-4:</w:t>
      </w:r>
      <w:r>
        <w:t xml:space="preserve"> </w:t>
      </w:r>
      <w:r>
        <w:t xml:space="preserve">Execution of the Business Consultant intervention for the Intervention Group.</w:t>
      </w:r>
    </w:p>
    <w:p>
      <w:pPr>
        <w:numPr>
          <w:ilvl w:val="0"/>
          <w:numId w:val="1005"/>
        </w:numPr>
        <w:pStyle w:val="Compact"/>
      </w:pPr>
      <w:r>
        <w:rPr>
          <w:bCs/>
          <w:b/>
        </w:rPr>
        <w:t xml:space="preserve">Month 5:</w:t>
      </w:r>
      <w:r>
        <w:t xml:space="preserve"> </w:t>
      </w:r>
      <w:r>
        <w:t xml:space="preserve">Data collection and analysis.</w:t>
      </w:r>
    </w:p>
    <w:p>
      <w:pPr>
        <w:numPr>
          <w:ilvl w:val="0"/>
          <w:numId w:val="1005"/>
        </w:numPr>
        <w:pStyle w:val="Compact"/>
      </w:pPr>
      <w:r>
        <w:rPr>
          <w:bCs/>
          <w:b/>
        </w:rPr>
        <w:t xml:space="preserve">Month 6:</w:t>
      </w:r>
      <w:r>
        <w:t xml:space="preserve"> </w:t>
      </w:r>
      <w:r>
        <w:t xml:space="preserve">Reporting of findings and dissemination of best practices.</w:t>
      </w:r>
    </w:p>
    <w:bookmarkEnd w:id="28"/>
    <w:bookmarkStart w:id="29" w:name="expected-outcomes"/>
    <w:p>
      <w:pPr>
        <w:pStyle w:val="Heading2"/>
      </w:pPr>
      <w:r>
        <w:t xml:space="preserve">7. Expected Outcomes</w:t>
      </w:r>
    </w:p>
    <w:p>
      <w:pPr>
        <w:pStyle w:val="FirstParagraph"/>
      </w:pPr>
      <w:r>
        <w:t xml:space="preserve">We anticipate that businesses in the Intervention Group will demonstrate statistically significant improvements in efficiency and profitability compared to the Control Group. Furthermore, this Experiment Protocol aims to produce a framework for how Business Consultant services can be optimized for the unique socio-economic landscape of Italy Naples, potentially informing future regional economic development policies.</w:t>
      </w:r>
    </w:p>
    <w:bookmarkEnd w:id="29"/>
    <w:p>
      <w:pPr>
        <w:pStyle w:val="BodyText"/>
      </w:pPr>
      <w:r>
        <w:t xml:space="preserve">End of Document | Experiment Protocol NC-BUS-EXP-2024-001</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Business Consultant Efficacy in Italy Naples</dc:title>
  <dc:creator/>
  <dc:language>en</dc:language>
  <cp:keywords/>
  <dcterms:created xsi:type="dcterms:W3CDTF">2026-10-10T06:28:54Z</dcterms:created>
  <dcterms:modified xsi:type="dcterms:W3CDTF">2026-10-10T06:28:54Z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