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Kyoto,</w:t>
      </w:r>
      <w:r>
        <w:t xml:space="preserve"> </w:t>
      </w:r>
      <w:r>
        <w:t xml:space="preserve">Japan</w:t>
      </w:r>
    </w:p>
    <w:bookmarkStart w:id="33" w:name="X8b345a386d604b92f37b692b4128c6b4c315f6e"/>
    <w:p>
      <w:pPr>
        <w:pStyle w:val="Heading1"/>
      </w:pPr>
      <w:r>
        <w:t xml:space="preserve">Experiment Protocol: Strategic Business Consultant Efficacy in Kyoto, Japan</w:t>
      </w:r>
    </w:p>
    <w:p>
      <w:pPr>
        <w:pStyle w:val="FirstParagraph"/>
      </w:pPr>
      <w:r>
        <w:rPr>
          <w:bCs/>
          <w:b/>
        </w:rPr>
        <w:t xml:space="preserve">Protocol ID:</w:t>
      </w:r>
      <w:r>
        <w:t xml:space="preserve"> </w:t>
      </w:r>
      <w:r>
        <w:t xml:space="preserve">BP-KYOTO-2024-001</w:t>
      </w:r>
      <w:r>
        <w:br/>
      </w:r>
      <w:r>
        <w:rPr>
          <w:bCs/>
          <w:b/>
        </w:rPr>
        <w:t xml:space="preserve">Location:</w:t>
      </w:r>
      <w:r>
        <w:t xml:space="preserve"> </w:t>
      </w:r>
      <w:r>
        <w:t xml:space="preserve">Kyoto Prefecture, Japan</w:t>
      </w:r>
      <w:r>
        <w:br/>
      </w:r>
      <w:r>
        <w:rPr>
          <w:bCs/>
          <w:b/>
        </w:rPr>
        <w:t xml:space="preserve">Subject:</w:t>
      </w:r>
      <w:r>
        <w:t xml:space="preserve"> </w:t>
      </w:r>
      <w:r>
        <w:t xml:space="preserve">Business Consultant</w:t>
      </w:r>
      <w:r>
        <w:br/>
      </w:r>
      <w:r>
        <w:rPr>
          <w:bCs/>
          <w:b/>
        </w:rPr>
        <w:t xml:space="preserve">Date:</w:t>
      </w:r>
      <w:r>
        <w:t xml:space="preserve"> </w:t>
      </w:r>
      <w:r>
        <w:t xml:space="preserve">October 2023</w:t>
      </w:r>
      <w:r>
        <w:br/>
      </w: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impact of a specialized Business Consultant on small-to-medium enterprises (SMEs) located in Kyoto, Japan. Kyoto represents a unique economic landscape characterized by a blend of traditional craftsmanship, tourism-dependent industries, and emerging technology sectors. The cultural context of Kyoto, deeply rooted in concepts of</w:t>
      </w:r>
      <w:r>
        <w:t xml:space="preserve"> </w:t>
      </w:r>
      <w:r>
        <w:rPr>
          <w:iCs/>
          <w:i/>
        </w:rPr>
        <w:t xml:space="preserve">omotenashi</w:t>
      </w:r>
      <w:r>
        <w:t xml:space="preserve"> </w:t>
      </w:r>
      <w:r>
        <w:t xml:space="preserve">(hospitality) and long-term relationship building, necessitates a tailored approach to business consulting.</w:t>
      </w:r>
    </w:p>
    <w:p>
      <w:pPr>
        <w:pStyle w:val="BodyText"/>
      </w:pPr>
      <w:r>
        <w:t xml:space="preserve">The primary objective of this experiment is to determine whether the intervention of a Business Consultant, trained in both Western strategic frameworks and Japanese cultural nuances, can significantly improve operational efficiency and revenue growth compared to standard internal management practices.</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quantitative impact of a Business Consultant on the net profit margins of participating Kyoto-based SMEs over a six-month period.</w:t>
      </w:r>
    </w:p>
    <w:p>
      <w:pPr>
        <w:numPr>
          <w:ilvl w:val="0"/>
          <w:numId w:val="1001"/>
        </w:numPr>
        <w:pStyle w:val="Compact"/>
      </w:pPr>
      <w:r>
        <w:t xml:space="preserve">To assess the qualitative improvement in organizational culture and employee satisfaction resulting from consultant-led workshops.</w:t>
      </w:r>
    </w:p>
    <w:p>
      <w:pPr>
        <w:numPr>
          <w:ilvl w:val="0"/>
          <w:numId w:val="1001"/>
        </w:numPr>
        <w:pStyle w:val="Compact"/>
      </w:pPr>
      <w:r>
        <w:t xml:space="preserve">To evaluate the effectiveness of cross-cultural communication strategies employed by the Business Consultant within the specific social hierarchy of Kyoto businesses.</w:t>
      </w:r>
    </w:p>
    <w:p>
      <w:pPr>
        <w:numPr>
          <w:ilvl w:val="0"/>
          <w:numId w:val="1001"/>
        </w:numPr>
        <w:pStyle w:val="Compact"/>
      </w:pPr>
      <w:r>
        <w:t xml:space="preserve">To identify specific operational bottlenecks in Kyoto's traditional industries that are most responsive to external consulting interventions.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design. A total of 40 SMEs in Kyoto will be recruited. These businesses will be randomly assigned to one of two groups: the Intervention Group (n=20) and the Control Group (n=20).</w:t>
      </w:r>
    </w:p>
    <w:p>
      <w:pPr>
        <w:numPr>
          <w:ilvl w:val="0"/>
          <w:numId w:val="1002"/>
        </w:numPr>
        <w:pStyle w:val="Compact"/>
      </w:pPr>
      <w:r>
        <w:rPr>
          <w:bCs/>
          <w:b/>
        </w:rPr>
        <w:t xml:space="preserve">Intervention Group:</w:t>
      </w:r>
      <w:r>
        <w:t xml:space="preserve"> </w:t>
      </w:r>
      <w:r>
        <w:t xml:space="preserve">These businesses will engage a Business Consultant for a structured six-month program involving strategic planning, process optimization, and digital transformation.</w:t>
      </w:r>
    </w:p>
    <w:p>
      <w:pPr>
        <w:numPr>
          <w:ilvl w:val="0"/>
          <w:numId w:val="1002"/>
        </w:numPr>
        <w:pStyle w:val="Compact"/>
      </w:pPr>
      <w:r>
        <w:rPr>
          <w:bCs/>
          <w:b/>
        </w:rPr>
        <w:t xml:space="preserve">Control Group:</w:t>
      </w:r>
      <w:r>
        <w:t xml:space="preserve"> </w:t>
      </w:r>
      <w:r>
        <w:t xml:space="preserve">These businesses will continue with their existing management practices without external consulting support, though they will be offered the consulting services after the experiment concludes.</w:t>
      </w:r>
    </w:p>
    <w:bookmarkEnd w:id="22"/>
    <w:bookmarkStart w:id="23" w:name="participant-selection-criteria"/>
    <w:p>
      <w:pPr>
        <w:pStyle w:val="Heading3"/>
      </w:pPr>
      <w:r>
        <w:t xml:space="preserve">3.2 Participant Selection Criteria</w:t>
      </w:r>
    </w:p>
    <w:p>
      <w:pPr>
        <w:pStyle w:val="FirstParagraph"/>
      </w:pPr>
      <w:r>
        <w:t xml:space="preserve">To ensure the validity of the results within the Kyoto context, participants must meet the following criteria:</w:t>
      </w:r>
    </w:p>
    <w:p>
      <w:pPr>
        <w:numPr>
          <w:ilvl w:val="0"/>
          <w:numId w:val="1003"/>
        </w:numPr>
        <w:pStyle w:val="Compact"/>
      </w:pPr>
      <w:r>
        <w:t xml:space="preserve">Headquartered in Kyoto Prefecture for at least five years.</w:t>
      </w:r>
    </w:p>
    <w:p>
      <w:pPr>
        <w:numPr>
          <w:ilvl w:val="0"/>
          <w:numId w:val="1003"/>
        </w:numPr>
        <w:pStyle w:val="Compact"/>
      </w:pPr>
      <w:r>
        <w:t xml:space="preserve">Employ between 10 and 50 full-time employees.</w:t>
      </w:r>
    </w:p>
    <w:p>
      <w:pPr>
        <w:numPr>
          <w:ilvl w:val="0"/>
          <w:numId w:val="1003"/>
        </w:numPr>
        <w:pStyle w:val="Compact"/>
      </w:pPr>
      <w:r>
        <w:t xml:space="preserve">Operate in either the traditional manufacturing (e.g., textiles, ceramics) or hospitality/tourism sectors.</w:t>
      </w:r>
    </w:p>
    <w:p>
      <w:pPr>
        <w:numPr>
          <w:ilvl w:val="0"/>
          <w:numId w:val="1003"/>
        </w:numPr>
        <w:pStyle w:val="Compact"/>
      </w:pPr>
      <w:r>
        <w:t xml:space="preserve">Demonstrate a willingness to share financial data and operational metrics.</w:t>
      </w:r>
    </w:p>
    <w:bookmarkEnd w:id="23"/>
    <w:bookmarkStart w:id="24" w:name="the-role-of-the-business-consultant"/>
    <w:p>
      <w:pPr>
        <w:pStyle w:val="Heading3"/>
      </w:pPr>
      <w:r>
        <w:t xml:space="preserve">3.3 The Role of the Business Consultant</w:t>
      </w:r>
    </w:p>
    <w:p>
      <w:pPr>
        <w:pStyle w:val="FirstParagraph"/>
      </w:pPr>
      <w:r>
        <w:t xml:space="preserve">The Business Consultant acting as the independent variable in this experiment must possess specific qualifications. They must be fluent in Japanese and English and have a minimum of five years of experience working within the Kansai region. The consultant's role is not merely advisory but participatory. They are required to attend weekly management meetings, conduct on-site audits, and facilitate training sessions. The consultant must adhere to a standardized protocol of intervention to ensure consistency across the Intervention Group.</w:t>
      </w:r>
    </w:p>
    <w:bookmarkEnd w:id="24"/>
    <w:bookmarkEnd w:id="25"/>
    <w:bookmarkStart w:id="29" w:name="experimental-procedure"/>
    <w:p>
      <w:pPr>
        <w:pStyle w:val="Heading2"/>
      </w:pPr>
      <w:r>
        <w:t xml:space="preserve">4. Experimental Procedure</w:t>
      </w:r>
    </w:p>
    <w:bookmarkStart w:id="26" w:name="phase-1-baseline-assessment-weeks-1-4"/>
    <w:p>
      <w:pPr>
        <w:pStyle w:val="Heading3"/>
      </w:pPr>
      <w:r>
        <w:t xml:space="preserve">4.1 Phase 1: Baseline Assessment (Weeks 1-4)</w:t>
      </w:r>
    </w:p>
    <w:p>
      <w:pPr>
        <w:pStyle w:val="FirstParagraph"/>
      </w:pPr>
      <w:r>
        <w:t xml:space="preserve">During the initial month, the Business Consultant will conduct a comprehensive diagnostic of each company in the Intervention Group. This includes financial analysis, employee interviews, and customer feedback reviews. Simultaneously, baseline data will be collected from the Control Group to establish a comparison point. Key performance indicators (KPIs) such as monthly revenue, employee turnover rate, and customer satisfaction scores will be recorded.</w:t>
      </w:r>
    </w:p>
    <w:bookmarkEnd w:id="26"/>
    <w:bookmarkStart w:id="27" w:name="X3e4b9ae9c3030433f2154815486f0a19fda8988"/>
    <w:p>
      <w:pPr>
        <w:pStyle w:val="Heading3"/>
      </w:pPr>
      <w:r>
        <w:t xml:space="preserve">4.2 Phase 2: Intervention Implementation (Weeks 5-20)</w:t>
      </w:r>
    </w:p>
    <w:p>
      <w:pPr>
        <w:pStyle w:val="FirstParagraph"/>
      </w:pPr>
      <w:r>
        <w:t xml:space="preserve">The Business Consultant will implement tailored strategies for each company. Common interventions may include:</w:t>
      </w:r>
    </w:p>
    <w:p>
      <w:pPr>
        <w:numPr>
          <w:ilvl w:val="0"/>
          <w:numId w:val="1004"/>
        </w:numPr>
        <w:pStyle w:val="Compact"/>
      </w:pPr>
      <w:r>
        <w:rPr>
          <w:bCs/>
          <w:b/>
        </w:rPr>
        <w:t xml:space="preserve">Digitalization:</w:t>
      </w:r>
      <w:r>
        <w:t xml:space="preserve"> </w:t>
      </w:r>
      <w:r>
        <w:t xml:space="preserve">Implementing cloud-based inventory management systems, crucial for Kyoto's supply chain logistics.</w:t>
      </w:r>
    </w:p>
    <w:p>
      <w:pPr>
        <w:numPr>
          <w:ilvl w:val="0"/>
          <w:numId w:val="1004"/>
        </w:numPr>
        <w:pStyle w:val="Compact"/>
      </w:pPr>
      <w:r>
        <w:rPr>
          <w:bCs/>
          <w:b/>
        </w:rPr>
        <w:t xml:space="preserve">Marketing:</w:t>
      </w:r>
      <w:r>
        <w:t xml:space="preserve"> </w:t>
      </w:r>
      <w:r>
        <w:t xml:space="preserve">Developing strategies to attract international tourists while maintaining local brand integrity.</w:t>
      </w:r>
    </w:p>
    <w:p>
      <w:pPr>
        <w:numPr>
          <w:ilvl w:val="0"/>
          <w:numId w:val="1004"/>
        </w:numPr>
        <w:pStyle w:val="Compact"/>
      </w:pPr>
      <w:r>
        <w:rPr>
          <w:bCs/>
          <w:b/>
        </w:rPr>
        <w:t xml:space="preserve">Succession Planning:</w:t>
      </w:r>
      <w:r>
        <w:t xml:space="preserve"> </w:t>
      </w:r>
      <w:r>
        <w:t xml:space="preserve">Addressing the aging workforce issue prevalent in Kyoto's traditional industries by creating structured mentorship programs.</w:t>
      </w:r>
    </w:p>
    <w:p>
      <w:pPr>
        <w:pStyle w:val="FirstParagraph"/>
      </w:pPr>
      <w:r>
        <w:t xml:space="preserve">The consultant must document all actions taken in a standardized log to allow for replication of the study.</w:t>
      </w:r>
    </w:p>
    <w:bookmarkEnd w:id="27"/>
    <w:bookmarkStart w:id="28" w:name="X28f6512ec5ea5389893d025d5efc9b75e6bd82c"/>
    <w:p>
      <w:pPr>
        <w:pStyle w:val="Heading3"/>
      </w:pPr>
      <w:r>
        <w:t xml:space="preserve">4.3 Phase 3: Monitoring and Data Collection (Weeks 21-24)</w:t>
      </w:r>
    </w:p>
    <w:p>
      <w:pPr>
        <w:pStyle w:val="FirstParagraph"/>
      </w:pPr>
      <w:r>
        <w:t xml:space="preserve">In the final month, the Business Consultant will step back from active implementation to monitor the sustainability of the changes. Data collection will continue for both groups. Surveys will be administered to employees and management to gauge perceptions of the consulting process.</w:t>
      </w:r>
    </w:p>
    <w:bookmarkEnd w:id="28"/>
    <w:bookmarkEnd w:id="29"/>
    <w:bookmarkStart w:id="30" w:name="data-analysis"/>
    <w:p>
      <w:pPr>
        <w:pStyle w:val="Heading2"/>
      </w:pPr>
      <w:r>
        <w:t xml:space="preserve">5. Data Analysis</w:t>
      </w:r>
    </w:p>
    <w:p>
      <w:pPr>
        <w:pStyle w:val="FirstParagraph"/>
      </w:pPr>
      <w:r>
        <w:t xml:space="preserve">Quantitative data will be analyzed using statistical software to compare the pre- and post-intervention metrics of the Intervention Group against the Control Group. T-tests will be used to determine statistical significance in changes to revenue and efficiency metrics. Qualitative data from interviews and surveys will be analyzed using thematic analysis to identify recurring patterns in employee sentiment and cultural adaptation.</w:t>
      </w:r>
    </w:p>
    <w:bookmarkEnd w:id="30"/>
    <w:bookmarkStart w:id="31" w:name="ethical-considerations"/>
    <w:p>
      <w:pPr>
        <w:pStyle w:val="Heading2"/>
      </w:pPr>
      <w:r>
        <w:t xml:space="preserve">6. Ethical Considerations</w:t>
      </w:r>
    </w:p>
    <w:p>
      <w:pPr>
        <w:pStyle w:val="FirstParagraph"/>
      </w:pPr>
      <w:r>
        <w:t xml:space="preserve">This experiment adheres to strict ethical guidelines. All participating businesses in Kyoto will provide informed consent. Confidentiality of financial and operational data is paramount; all data will be anonymized and stored securely. The Business Consultant must maintain professional boundaries and avoid conflicts of interest. The study has been reviewed to ensure it respects the cultural norms and business etiquette of Japan.</w:t>
      </w:r>
    </w:p>
    <w:bookmarkEnd w:id="31"/>
    <w:bookmarkStart w:id="32" w:name="conclusion"/>
    <w:p>
      <w:pPr>
        <w:pStyle w:val="Heading2"/>
      </w:pPr>
      <w:r>
        <w:t xml:space="preserve">7. Conclusion</w:t>
      </w:r>
    </w:p>
    <w:p>
      <w:pPr>
        <w:pStyle w:val="FirstParagraph"/>
      </w:pPr>
      <w:r>
        <w:t xml:space="preserve">This Experiment Protocol provides a rigorous framework for assessing the value of a Business Consultant in the unique economic environment of Kyoto, Japan. By isolating the consultant's impact through a controlled trial, this study aims to generate actionable insights for SMEs, policymakers, and consulting firms operating in the region. The findings will contribute to a broader understanding of how external expertise can be effectively integrated into traditional Japanese business structures to foster growth and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Kyoto, Japan</dc:title>
  <dc:creator/>
  <dc:language>en</dc:language>
  <cp:keywords/>
  <dcterms:created xsi:type="dcterms:W3CDTF">2026-10-10T07:01:51Z</dcterms:created>
  <dcterms:modified xsi:type="dcterms:W3CDTF">2026-10-10T07:01:51Z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