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Kenya</w:t>
      </w:r>
      <w:r>
        <w:t xml:space="preserve"> </w:t>
      </w:r>
      <w:r>
        <w:t xml:space="preserve">Nairobi</w:t>
      </w:r>
    </w:p>
    <w:bookmarkStart w:id="20" w:name="X9242839093b5e7b56b345356cb78c8f65d6383b"/>
    <w:p>
      <w:pPr>
        <w:pStyle w:val="Heading1"/>
      </w:pPr>
      <w:r>
        <w:t xml:space="preserve">Experiment Protocol: Business Consultant Efficacy in Kenya Nairobi</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Kenya Nairobi</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assessing the impact of Business Consultant interventions on small and medium-sized enterprises (SMEs) in Kenya Nairobi. The study aims to determine whether structured consulting services improve operational efficiency, financial performance, and strategic decision-making among local businesses.</w:t>
      </w:r>
    </w:p>
    <w:p>
      <w:pPr>
        <w:pStyle w:val="BodyText"/>
      </w:pPr>
      <w:r>
        <w:t xml:space="preserve">Kenya Nairobi, as the economic hub of East Africa, presents a dynamic environment for business growth. However, many SMEs face challenges related to management practices, market access, and regulatory compliance. This experiment seeks to evaluate how targeted Business Consultant support can address these challenges and contribute to sustainable business development.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 of Business Consultant interventions on key performance indicators (KPIs) of SMEs in Kenya Nairobi.</w:t>
      </w:r>
    </w:p>
    <w:p>
      <w:pPr>
        <w:numPr>
          <w:ilvl w:val="0"/>
          <w:numId w:val="1001"/>
        </w:numPr>
        <w:pStyle w:val="Compact"/>
      </w:pPr>
      <w:r>
        <w:t xml:space="preserve">To identify best practices in consulting methodologies that are most effective in the local context.</w:t>
      </w:r>
    </w:p>
    <w:p>
      <w:pPr>
        <w:numPr>
          <w:ilvl w:val="0"/>
          <w:numId w:val="1001"/>
        </w:numPr>
        <w:pStyle w:val="Compact"/>
      </w:pPr>
      <w:r>
        <w:t xml:space="preserve">To assess the long-term sustainability of improvements achieved through consulting engagements.</w:t>
      </w:r>
    </w:p>
    <w:p>
      <w:pPr>
        <w:numPr>
          <w:ilvl w:val="0"/>
          <w:numId w:val="1001"/>
        </w:numPr>
        <w:pStyle w:val="Compact"/>
      </w:pPr>
      <w:r>
        <w:t xml:space="preserve">To provide evidence-based recommendations for policymakers, business owners, and consulting firms operating in Kenya Nairobi.</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SMEs will be randomly assigned to either a treatment group (receiving Business Consultant services) or a control group (no intervention). This approach ensures that observed changes can be attributed to the consulting intervention rather than external factors.</w:t>
      </w:r>
    </w:p>
    <w:bookmarkEnd w:id="23"/>
    <w:bookmarkStart w:id="24" w:name="sample-selection"/>
    <w:p>
      <w:pPr>
        <w:pStyle w:val="Heading3"/>
      </w:pPr>
      <w:r>
        <w:t xml:space="preserve">3.2 Sample Selection</w:t>
      </w:r>
    </w:p>
    <w:p>
      <w:pPr>
        <w:pStyle w:val="FirstParagraph"/>
      </w:pPr>
      <w:r>
        <w:t xml:space="preserve">The target population consists of registered SMEs operating in Kenya Nairobi across various sectors, including retail, manufacturing, services, and technology. A total of 200 SMEs will be selected using stratified random sampling to ensure representation across different industries and business sizes.</w:t>
      </w:r>
    </w:p>
    <w:bookmarkEnd w:id="24"/>
    <w:bookmarkStart w:id="25" w:name="intervention-details"/>
    <w:p>
      <w:pPr>
        <w:pStyle w:val="Heading3"/>
      </w:pPr>
      <w:r>
        <w:t xml:space="preserve">3.3 Intervention Details</w:t>
      </w:r>
    </w:p>
    <w:p>
      <w:pPr>
        <w:pStyle w:val="FirstParagraph"/>
      </w:pPr>
      <w:r>
        <w:t xml:space="preserve">The treatment group will receive a standardized Business Consultant package, which includes:</w:t>
      </w:r>
    </w:p>
    <w:p>
      <w:pPr>
        <w:numPr>
          <w:ilvl w:val="0"/>
          <w:numId w:val="1002"/>
        </w:numPr>
        <w:pStyle w:val="Compact"/>
      </w:pPr>
      <w:r>
        <w:t xml:space="preserve">Initial diagnostic assessment of business operations.</w:t>
      </w:r>
    </w:p>
    <w:p>
      <w:pPr>
        <w:numPr>
          <w:ilvl w:val="0"/>
          <w:numId w:val="1002"/>
        </w:numPr>
        <w:pStyle w:val="Compact"/>
      </w:pPr>
      <w:r>
        <w:t xml:space="preserve">Development of a customized improvement plan.</w:t>
      </w:r>
    </w:p>
    <w:p>
      <w:pPr>
        <w:numPr>
          <w:ilvl w:val="0"/>
          <w:numId w:val="1002"/>
        </w:numPr>
        <w:pStyle w:val="Compact"/>
      </w:pPr>
      <w:r>
        <w:t xml:space="preserve">Implementation support over a six-month period.</w:t>
      </w:r>
    </w:p>
    <w:p>
      <w:pPr>
        <w:numPr>
          <w:ilvl w:val="0"/>
          <w:numId w:val="1002"/>
        </w:numPr>
        <w:pStyle w:val="Compact"/>
      </w:pPr>
      <w:r>
        <w:t xml:space="preserve">Training sessions for staff on new processes and tools.</w:t>
      </w:r>
    </w:p>
    <w:p>
      <w:pPr>
        <w:numPr>
          <w:ilvl w:val="0"/>
          <w:numId w:val="1002"/>
        </w:numPr>
        <w:pStyle w:val="Compact"/>
      </w:pPr>
      <w:r>
        <w:t xml:space="preserve">Follow-up reviews to monitor progress and adjust strategies as needed.</w:t>
      </w:r>
    </w:p>
    <w:p>
      <w:pPr>
        <w:pStyle w:val="FirstParagraph"/>
      </w:pPr>
      <w:r>
        <w:t xml:space="preserve">Consultants will be selected based on their experience in working with SMEs in Kenya Nairobi and their familiarity with local market conditions and regulatory requirements.</w:t>
      </w:r>
    </w:p>
    <w:bookmarkEnd w:id="25"/>
    <w:bookmarkStart w:id="26" w:name="data-collection"/>
    <w:p>
      <w:pPr>
        <w:pStyle w:val="Heading3"/>
      </w:pPr>
      <w:r>
        <w:t xml:space="preserve">3.4 Data Collection</w:t>
      </w:r>
    </w:p>
    <w:p>
      <w:pPr>
        <w:pStyle w:val="FirstParagraph"/>
      </w:pPr>
      <w:r>
        <w:t xml:space="preserve">Data will be collected at three stages: baseline (before intervention), midline (three months into the intervention), and endline (six months after the intervention begins). Key data points include:</w:t>
      </w:r>
    </w:p>
    <w:p>
      <w:pPr>
        <w:numPr>
          <w:ilvl w:val="0"/>
          <w:numId w:val="1003"/>
        </w:numPr>
        <w:pStyle w:val="Compact"/>
      </w:pPr>
      <w:r>
        <w:t xml:space="preserve">Financial metrics (revenue, profit margins, cost structures).</w:t>
      </w:r>
    </w:p>
    <w:p>
      <w:pPr>
        <w:numPr>
          <w:ilvl w:val="0"/>
          <w:numId w:val="1003"/>
        </w:numPr>
        <w:pStyle w:val="Compact"/>
      </w:pPr>
      <w:r>
        <w:t xml:space="preserve">Operational metrics (production efficiency, inventory turnover, customer satisfaction).</w:t>
      </w:r>
    </w:p>
    <w:p>
      <w:pPr>
        <w:numPr>
          <w:ilvl w:val="0"/>
          <w:numId w:val="1003"/>
        </w:numPr>
        <w:pStyle w:val="Compact"/>
      </w:pPr>
      <w:r>
        <w:t xml:space="preserve">Strategic metrics (market share, innovation adoption, employee retention).</w:t>
      </w:r>
    </w:p>
    <w:p>
      <w:pPr>
        <w:pStyle w:val="FirstParagraph"/>
      </w:pPr>
      <w:r>
        <w:t xml:space="preserve">Data will be gathered through surveys, interviews, financial records, and direct observations.</w:t>
      </w:r>
    </w:p>
    <w:bookmarkEnd w:id="26"/>
    <w:bookmarkEnd w:id="27"/>
    <w:bookmarkStart w:id="28" w:name="ethical-considerations"/>
    <w:p>
      <w:pPr>
        <w:pStyle w:val="Heading2"/>
      </w:pPr>
      <w:r>
        <w:t xml:space="preserve">4. Ethical Considerations</w:t>
      </w:r>
    </w:p>
    <w:p>
      <w:pPr>
        <w:pStyle w:val="FirstParagraph"/>
      </w:pPr>
      <w:r>
        <w:t xml:space="preserve">This experiment adheres to ethical guidelines for research involving human subjects. All participating SMEs will provide informed consent before joining the study. Confidentiality of business data will be maintained, and participants will have the right to withdraw from the study at any time without penalty.</w:t>
      </w:r>
    </w:p>
    <w:p>
      <w:pPr>
        <w:pStyle w:val="BodyText"/>
      </w:pPr>
      <w:r>
        <w:t xml:space="preserve">The research team will obtain necessary approvals from relevant authorities in Kenya Nairobi, including the National Commission for Science, Technology and Innovation (NACOSTI).</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Consulting services delivery, midline data collection</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analysis, report writing</w:t>
            </w:r>
          </w:p>
        </w:tc>
      </w:tr>
      <w:tr>
        <w:tc>
          <w:tcPr/>
          <w:p>
            <w:pPr>
              <w:pStyle w:val="Compact"/>
              <w:jc w:val="left"/>
            </w:pPr>
            <w:r>
              <w:t xml:space="preserve">Dissemination</w:t>
            </w:r>
          </w:p>
        </w:tc>
        <w:tc>
          <w:tcPr/>
          <w:p>
            <w:pPr>
              <w:pStyle w:val="Compact"/>
              <w:jc w:val="left"/>
            </w:pPr>
            <w:r>
              <w:t xml:space="preserve">1 month</w:t>
            </w:r>
          </w:p>
        </w:tc>
        <w:tc>
          <w:tcPr/>
          <w:p>
            <w:pPr>
              <w:pStyle w:val="Compact"/>
              <w:jc w:val="left"/>
            </w:pPr>
            <w:r>
              <w:t xml:space="preserve">Sharing findings with stakeholders</w:t>
            </w:r>
          </w:p>
        </w:tc>
      </w:tr>
    </w:tbl>
    <w:bookmarkEnd w:id="29"/>
    <w:bookmarkStart w:id="30" w:name="expected-outcomes"/>
    <w:p>
      <w:pPr>
        <w:pStyle w:val="Heading2"/>
      </w:pPr>
      <w:r>
        <w:t xml:space="preserve">6. Expected Outcomes</w:t>
      </w:r>
    </w:p>
    <w:p>
      <w:pPr>
        <w:pStyle w:val="FirstParagraph"/>
      </w:pPr>
      <w:r>
        <w:t xml:space="preserve">The experiment anticipates the following outcomes:</w:t>
      </w:r>
    </w:p>
    <w:p>
      <w:pPr>
        <w:numPr>
          <w:ilvl w:val="0"/>
          <w:numId w:val="1004"/>
        </w:numPr>
        <w:pStyle w:val="Compact"/>
      </w:pPr>
      <w:r>
        <w:t xml:space="preserve">Improved financial performance among SMEs in the treatment group compared to the control group.</w:t>
      </w:r>
    </w:p>
    <w:p>
      <w:pPr>
        <w:numPr>
          <w:ilvl w:val="0"/>
          <w:numId w:val="1004"/>
        </w:numPr>
        <w:pStyle w:val="Compact"/>
      </w:pPr>
      <w:r>
        <w:t xml:space="preserve">Enhanced operational efficiency and strategic capabilities.</w:t>
      </w:r>
    </w:p>
    <w:p>
      <w:pPr>
        <w:numPr>
          <w:ilvl w:val="0"/>
          <w:numId w:val="1004"/>
        </w:numPr>
        <w:pStyle w:val="Compact"/>
      </w:pPr>
      <w:r>
        <w:t xml:space="preserve">Identification of effective consulting practices tailored to the Kenya Nairobi context.</w:t>
      </w:r>
    </w:p>
    <w:p>
      <w:pPr>
        <w:numPr>
          <w:ilvl w:val="0"/>
          <w:numId w:val="1004"/>
        </w:numPr>
        <w:pStyle w:val="Compact"/>
      </w:pPr>
      <w:r>
        <w:t xml:space="preserve">Increased awareness among business owners about the value of professional consulting services.</w:t>
      </w:r>
    </w:p>
    <w:bookmarkEnd w:id="30"/>
    <w:bookmarkStart w:id="31" w:name="limitations"/>
    <w:p>
      <w:pPr>
        <w:pStyle w:val="Heading2"/>
      </w:pPr>
      <w:r>
        <w:t xml:space="preserve">7. Limitations</w:t>
      </w:r>
    </w:p>
    <w:p>
      <w:pPr>
        <w:pStyle w:val="FirstParagraph"/>
      </w:pPr>
      <w:r>
        <w:t xml:space="preserve">Potential limitations of this experiment include:</w:t>
      </w:r>
    </w:p>
    <w:p>
      <w:pPr>
        <w:numPr>
          <w:ilvl w:val="0"/>
          <w:numId w:val="1005"/>
        </w:numPr>
        <w:pStyle w:val="Compact"/>
      </w:pPr>
      <w:r>
        <w:t xml:space="preserve">External economic factors affecting business performance independently of the intervention.</w:t>
      </w:r>
    </w:p>
    <w:p>
      <w:pPr>
        <w:numPr>
          <w:ilvl w:val="0"/>
          <w:numId w:val="1005"/>
        </w:numPr>
        <w:pStyle w:val="Compact"/>
      </w:pPr>
      <w:r>
        <w:t xml:space="preserve">Variability in the quality of consulting services delivered.</w:t>
      </w:r>
    </w:p>
    <w:p>
      <w:pPr>
        <w:numPr>
          <w:ilvl w:val="0"/>
          <w:numId w:val="1005"/>
        </w:numPr>
        <w:pStyle w:val="Compact"/>
      </w:pPr>
      <w:r>
        <w:t xml:space="preserve">Challenges in maintaining consistent data collection across all participating SMEs.</w:t>
      </w:r>
    </w:p>
    <w:p>
      <w:pPr>
        <w:pStyle w:val="FirstParagraph"/>
      </w:pPr>
      <w:r>
        <w:t xml:space="preserve">These limitations will be addressed through rigorous monitoring, standardized protocols, and statistical controls.</w:t>
      </w:r>
    </w:p>
    <w:bookmarkEnd w:id="31"/>
    <w:bookmarkStart w:id="32" w:name="conclusion"/>
    <w:p>
      <w:pPr>
        <w:pStyle w:val="Heading2"/>
      </w:pPr>
      <w:r>
        <w:t xml:space="preserve">8. Conclusion</w:t>
      </w:r>
    </w:p>
    <w:p>
      <w:pPr>
        <w:pStyle w:val="FirstParagraph"/>
      </w:pPr>
      <w:r>
        <w:t xml:space="preserve">This Experiment Protocol provides a structured approach to evaluating the impact of Business Consultant services on SMEs in Kenya Nairobi. By employing a randomized controlled trial design and focusing on measurable outcomes, the study aims to generate valuable insights that can inform future consulting practices and support the growth of local businesses.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Kenya Nairobi</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