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Myanmar</w:t>
      </w:r>
      <w:r>
        <w:t xml:space="preserve"> </w:t>
      </w:r>
      <w:r>
        <w:t xml:space="preserve">Yangon</w:t>
      </w:r>
    </w:p>
    <w:bookmarkStart w:id="20" w:name="Xdfc0ac03d6420c726c26b577bdd24777941e31f"/>
    <w:p>
      <w:pPr>
        <w:pStyle w:val="Heading1"/>
      </w:pPr>
      <w:r>
        <w:t xml:space="preserve">Experiment Protocol: Assessing the Impact of Business Consultant Interventions on SME Growth in Myanmar Yangon</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Yangon, Myanmar</w:t>
      </w:r>
      <w:r>
        <w:br/>
      </w:r>
      <w:r>
        <w:rPr>
          <w:bCs/>
          <w:b/>
        </w:rPr>
        <w:t xml:space="preserve">Principal Investigator:</w:t>
      </w:r>
      <w:r>
        <w:t xml:space="preserve"> </w:t>
      </w:r>
      <w:r>
        <w:t xml:space="preserve">[Name/Title]</w:t>
      </w:r>
      <w:r>
        <w:br/>
      </w:r>
      <w:r>
        <w:rPr>
          <w:bCs/>
          <w:b/>
        </w:rPr>
        <w:t xml:space="preserve">Organization:</w:t>
      </w:r>
      <w:r>
        <w:t xml:space="preserve"> </w:t>
      </w:r>
      <w:r>
        <w:t xml:space="preserve">[Organization Name]</w:t>
      </w:r>
    </w:p>
    <w:bookmarkEnd w:id="20"/>
    <w:bookmarkStart w:id="21" w:name="introduction-and-background"/>
    <w:p>
      <w:pPr>
        <w:pStyle w:val="Heading2"/>
      </w:pPr>
      <w:r>
        <w:t xml:space="preserve">1. Introduction and Background</w:t>
      </w:r>
    </w:p>
    <w:p>
      <w:pPr>
        <w:pStyle w:val="FirstParagraph"/>
      </w:pPr>
      <w:r>
        <w:t xml:space="preserve">Yangon, the commercial hub of Myanmar, hosts a vibrant ecosystem of small and medium-sized enterprises (SMEs). Despite economic potential, many SMEs face challenges related to strategic planning, operational efficiency, financial management, and market expansion. Business consultants are increasingly engaged to address these challenges, yet empirical evidence on their effectiveness in the Myanmar context remains limited.</w:t>
      </w:r>
    </w:p>
    <w:p>
      <w:pPr>
        <w:pStyle w:val="BodyText"/>
      </w:pPr>
      <w:r>
        <w:t xml:space="preserve">This experiment protocol outlines a structured approach to evaluate the impact of business consultant interventions on SME performance in Yangon. The study aims to generate actionable insights for entrepreneurs, consultants, policymakers, and development organizations operating in Myanmar.</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effect of structured business consultant interventions on key performance indicators (KPIs) of SMEs in Yangon.</w:t>
      </w:r>
    </w:p>
    <w:p>
      <w:pPr>
        <w:numPr>
          <w:ilvl w:val="0"/>
          <w:numId w:val="1001"/>
        </w:numPr>
        <w:pStyle w:val="Compact"/>
      </w:pPr>
      <w:r>
        <w:t xml:space="preserve">To identify which consulting domains (e.g., strategy, finance, operations, marketing) yield the greatest improvements.</w:t>
      </w:r>
    </w:p>
    <w:p>
      <w:pPr>
        <w:numPr>
          <w:ilvl w:val="0"/>
          <w:numId w:val="1001"/>
        </w:numPr>
        <w:pStyle w:val="Compact"/>
      </w:pPr>
      <w:r>
        <w:t xml:space="preserve">To assess the role of contextual factors in Myanmar Yangon, such as regulatory environment, cultural norms, and market dynamics, on consulting outcomes.</w:t>
      </w:r>
    </w:p>
    <w:p>
      <w:pPr>
        <w:numPr>
          <w:ilvl w:val="0"/>
          <w:numId w:val="1001"/>
        </w:numPr>
        <w:pStyle w:val="Compact"/>
      </w:pPr>
      <w:r>
        <w:t xml:space="preserve">To develop evidence-based recommendations for optimizing business consultant engagement in the region.</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randomized controlled trial (RCT) design. Participating SMEs in Yangon will be randomly assigned to either:</w:t>
      </w:r>
    </w:p>
    <w:p>
      <w:pPr>
        <w:numPr>
          <w:ilvl w:val="0"/>
          <w:numId w:val="1002"/>
        </w:numPr>
        <w:pStyle w:val="Compact"/>
      </w:pPr>
      <w:r>
        <w:rPr>
          <w:bCs/>
          <w:b/>
        </w:rPr>
        <w:t xml:space="preserve">Intervention Group:</w:t>
      </w:r>
      <w:r>
        <w:t xml:space="preserve"> </w:t>
      </w:r>
      <w:r>
        <w:t xml:space="preserve">Receives a standardized package of business consultant services over a defined period.</w:t>
      </w:r>
    </w:p>
    <w:p>
      <w:pPr>
        <w:numPr>
          <w:ilvl w:val="0"/>
          <w:numId w:val="1002"/>
        </w:numPr>
        <w:pStyle w:val="Compact"/>
      </w:pPr>
      <w:r>
        <w:rPr>
          <w:bCs/>
          <w:b/>
        </w:rPr>
        <w:t xml:space="preserve">Control Group:</w:t>
      </w:r>
      <w:r>
        <w:t xml:space="preserve"> </w:t>
      </w:r>
      <w:r>
        <w:t xml:space="preserve">Continues operations without consultant intervention but is monitored for comparison.</w:t>
      </w:r>
    </w:p>
    <w:p>
      <w:pPr>
        <w:pStyle w:val="FirstParagraph"/>
      </w:pPr>
      <w:r>
        <w:t xml:space="preserve">The RCT design ensures that observed changes in performance can be attributed to the consultant intervention rather than external factors.</w:t>
      </w:r>
    </w:p>
    <w:bookmarkEnd w:id="23"/>
    <w:bookmarkStart w:id="24" w:name="participant-selection"/>
    <w:p>
      <w:pPr>
        <w:pStyle w:val="Heading3"/>
      </w:pPr>
      <w:r>
        <w:t xml:space="preserve">3.2 Participant Selection</w:t>
      </w:r>
    </w:p>
    <w:p>
      <w:pPr>
        <w:pStyle w:val="FirstParagraph"/>
      </w:pPr>
      <w:r>
        <w:t xml:space="preserve">SMEs will be recruited from diverse sectors in Yangon, including retail, manufacturing, services, and technology. Inclusion criteria are:</w:t>
      </w:r>
    </w:p>
    <w:p>
      <w:pPr>
        <w:numPr>
          <w:ilvl w:val="0"/>
          <w:numId w:val="1003"/>
        </w:numPr>
        <w:pStyle w:val="Compact"/>
      </w:pPr>
      <w:r>
        <w:t xml:space="preserve">Registered and operating in Yangon for at least two years.</w:t>
      </w:r>
    </w:p>
    <w:p>
      <w:pPr>
        <w:numPr>
          <w:ilvl w:val="0"/>
          <w:numId w:val="1003"/>
        </w:numPr>
        <w:pStyle w:val="Compact"/>
      </w:pPr>
      <w:r>
        <w:t xml:space="preserve">Employing between 10 and 100 staff.</w:t>
      </w:r>
    </w:p>
    <w:p>
      <w:pPr>
        <w:numPr>
          <w:ilvl w:val="0"/>
          <w:numId w:val="1003"/>
        </w:numPr>
        <w:pStyle w:val="Compact"/>
      </w:pPr>
      <w:r>
        <w:t xml:space="preserve">Willing to provide financial and operational data for the study duration.</w:t>
      </w:r>
    </w:p>
    <w:p>
      <w:pPr>
        <w:numPr>
          <w:ilvl w:val="0"/>
          <w:numId w:val="1003"/>
        </w:numPr>
        <w:pStyle w:val="Compact"/>
      </w:pPr>
      <w:r>
        <w:t xml:space="preserve">No prior engagement with a business consultant in the past 12 months.</w:t>
      </w:r>
    </w:p>
    <w:p>
      <w:pPr>
        <w:pStyle w:val="FirstParagraph"/>
      </w:pPr>
      <w:r>
        <w:t xml:space="preserve">A target sample size of 100 SMEs (50 per group) will be recruited to ensure statistical power.</w:t>
      </w:r>
    </w:p>
    <w:bookmarkEnd w:id="24"/>
    <w:bookmarkStart w:id="25" w:name="intervention-protocol"/>
    <w:p>
      <w:pPr>
        <w:pStyle w:val="Heading3"/>
      </w:pPr>
      <w:r>
        <w:t xml:space="preserve">3.3 Intervention Protocol</w:t>
      </w:r>
    </w:p>
    <w:p>
      <w:pPr>
        <w:pStyle w:val="FirstParagraph"/>
      </w:pPr>
      <w:r>
        <w:t xml:space="preserve">The business consultant intervention will follow a standardized framework tailored to the Myanmar Yangon context:</w:t>
      </w:r>
    </w:p>
    <w:p>
      <w:pPr>
        <w:numPr>
          <w:ilvl w:val="0"/>
          <w:numId w:val="1004"/>
        </w:numPr>
        <w:pStyle w:val="Compact"/>
      </w:pPr>
      <w:r>
        <w:rPr>
          <w:bCs/>
          <w:b/>
        </w:rPr>
        <w:t xml:space="preserve">Diagnostic Phase (Weeks 1-2):</w:t>
      </w:r>
      <w:r>
        <w:t xml:space="preserve"> </w:t>
      </w:r>
      <w:r>
        <w:t xml:space="preserve">Comprehensive assessment of business operations, financial health, market position, and organizational culture.</w:t>
      </w:r>
    </w:p>
    <w:p>
      <w:pPr>
        <w:numPr>
          <w:ilvl w:val="0"/>
          <w:numId w:val="1004"/>
        </w:numPr>
        <w:pStyle w:val="Compact"/>
      </w:pPr>
      <w:r>
        <w:rPr>
          <w:bCs/>
          <w:b/>
        </w:rPr>
        <w:t xml:space="preserve">Strategy Development (Weeks 3-4):</w:t>
      </w:r>
      <w:r>
        <w:t xml:space="preserve"> </w:t>
      </w:r>
      <w:r>
        <w:t xml:space="preserve">Creation of actionable plans addressing identified gaps, aligned with local market conditions and regulatory requirements.</w:t>
      </w:r>
    </w:p>
    <w:p>
      <w:pPr>
        <w:numPr>
          <w:ilvl w:val="0"/>
          <w:numId w:val="1004"/>
        </w:numPr>
        <w:pStyle w:val="Compact"/>
      </w:pPr>
      <w:r>
        <w:rPr>
          <w:bCs/>
          <w:b/>
        </w:rPr>
        <w:t xml:space="preserve">Implementation Support (Weeks 5-12):</w:t>
      </w:r>
      <w:r>
        <w:t xml:space="preserve"> </w:t>
      </w:r>
      <w:r>
        <w:t xml:space="preserve">Hands-on guidance in executing strategies, including training, process redesign, and performance monitoring.</w:t>
      </w:r>
    </w:p>
    <w:p>
      <w:pPr>
        <w:numPr>
          <w:ilvl w:val="0"/>
          <w:numId w:val="1004"/>
        </w:numPr>
        <w:pStyle w:val="Compact"/>
      </w:pPr>
      <w:r>
        <w:rPr>
          <w:bCs/>
          <w:b/>
        </w:rPr>
        <w:t xml:space="preserve">Review and Adjustment (Weeks 13-16):</w:t>
      </w:r>
      <w:r>
        <w:t xml:space="preserve"> </w:t>
      </w:r>
      <w:r>
        <w:t xml:space="preserve">Evaluation of progress, refinement of strategies, and preparation for sustained improvement post-intervention.</w:t>
      </w:r>
    </w:p>
    <w:p>
      <w:pPr>
        <w:pStyle w:val="FirstParagraph"/>
      </w:pPr>
      <w:r>
        <w:t xml:space="preserve">All consultants will be vetted for experience in Myanmar’s business environment and trained on the study protocol to ensure consistency.</w:t>
      </w:r>
    </w:p>
    <w:bookmarkEnd w:id="25"/>
    <w:bookmarkStart w:id="26" w:name="data-collection"/>
    <w:p>
      <w:pPr>
        <w:pStyle w:val="Heading3"/>
      </w:pPr>
      <w:r>
        <w:t xml:space="preserve">3.4 Data Collection</w:t>
      </w:r>
    </w:p>
    <w:p>
      <w:pPr>
        <w:pStyle w:val="FirstParagraph"/>
      </w:pPr>
      <w:r>
        <w:t xml:space="preserve">Data will be collected at baseline, mid-point (Week 8), and end-line (Week 16) using:</w:t>
      </w:r>
    </w:p>
    <w:p>
      <w:pPr>
        <w:numPr>
          <w:ilvl w:val="0"/>
          <w:numId w:val="1005"/>
        </w:numPr>
        <w:pStyle w:val="Compact"/>
      </w:pPr>
      <w:r>
        <w:t xml:space="preserve">Structured surveys administered to business owners and managers.</w:t>
      </w:r>
    </w:p>
    <w:p>
      <w:pPr>
        <w:numPr>
          <w:ilvl w:val="0"/>
          <w:numId w:val="1005"/>
        </w:numPr>
        <w:pStyle w:val="Compact"/>
      </w:pPr>
      <w:r>
        <w:t xml:space="preserve">Financial records and operational metrics (e.g., revenue, profit margins, employee productivity).</w:t>
      </w:r>
    </w:p>
    <w:p>
      <w:pPr>
        <w:numPr>
          <w:ilvl w:val="0"/>
          <w:numId w:val="1005"/>
        </w:numPr>
        <w:pStyle w:val="Compact"/>
      </w:pPr>
      <w:r>
        <w:t xml:space="preserve">Semi-structured interviews to capture qualitative insights on consultant impact and contextual challenges.</w:t>
      </w:r>
    </w:p>
    <w:p>
      <w:pPr>
        <w:pStyle w:val="FirstParagraph"/>
      </w:pPr>
      <w:r>
        <w:t xml:space="preserve">Key performance indicators (KPIs) include:</w:t>
      </w:r>
    </w:p>
    <w:p>
      <w:pPr>
        <w:numPr>
          <w:ilvl w:val="0"/>
          <w:numId w:val="1006"/>
        </w:numPr>
        <w:pStyle w:val="Compact"/>
      </w:pPr>
      <w:r>
        <w:t xml:space="preserve">Revenue growth rate.</w:t>
      </w:r>
    </w:p>
    <w:p>
      <w:pPr>
        <w:numPr>
          <w:ilvl w:val="0"/>
          <w:numId w:val="1006"/>
        </w:numPr>
        <w:pStyle w:val="Compact"/>
      </w:pPr>
      <w:r>
        <w:t xml:space="preserve">Cost efficiency improvements.</w:t>
      </w:r>
    </w:p>
    <w:p>
      <w:pPr>
        <w:numPr>
          <w:ilvl w:val="0"/>
          <w:numId w:val="1006"/>
        </w:numPr>
        <w:pStyle w:val="Compact"/>
      </w:pPr>
      <w:r>
        <w:t xml:space="preserve">Customer satisfaction scores.</w:t>
      </w:r>
    </w:p>
    <w:p>
      <w:pPr>
        <w:numPr>
          <w:ilvl w:val="0"/>
          <w:numId w:val="1006"/>
        </w:numPr>
        <w:pStyle w:val="Compact"/>
      </w:pPr>
      <w:r>
        <w:t xml:space="preserve">Employee retention and productivity.</w:t>
      </w:r>
    </w:p>
    <w:p>
      <w:pPr>
        <w:numPr>
          <w:ilvl w:val="0"/>
          <w:numId w:val="1006"/>
        </w:numPr>
        <w:pStyle w:val="Compact"/>
      </w:pPr>
      <w:r>
        <w:t xml:space="preserve">Strategic goal achievement.</w:t>
      </w:r>
    </w:p>
    <w:bookmarkEnd w:id="26"/>
    <w:bookmarkEnd w:id="27"/>
    <w:bookmarkStart w:id="28" w:name="ethical-considerations"/>
    <w:p>
      <w:pPr>
        <w:pStyle w:val="Heading2"/>
      </w:pPr>
      <w:r>
        <w:t xml:space="preserve">4. Ethical Considerations</w:t>
      </w:r>
    </w:p>
    <w:p>
      <w:pPr>
        <w:pStyle w:val="FirstParagraph"/>
      </w:pPr>
      <w:r>
        <w:t xml:space="preserve">This study adheres to ethical standards for research involving human subjects and business entities:</w:t>
      </w:r>
    </w:p>
    <w:p>
      <w:pPr>
        <w:numPr>
          <w:ilvl w:val="0"/>
          <w:numId w:val="1007"/>
        </w:numPr>
        <w:pStyle w:val="Compact"/>
      </w:pPr>
      <w:r>
        <w:t xml:space="preserve">Informed consent will be obtained from all participating SMEs.</w:t>
      </w:r>
    </w:p>
    <w:p>
      <w:pPr>
        <w:numPr>
          <w:ilvl w:val="0"/>
          <w:numId w:val="1007"/>
        </w:numPr>
        <w:pStyle w:val="Compact"/>
      </w:pPr>
      <w:r>
        <w:t xml:space="preserve">Confidentiality of business data will be strictly maintained.</w:t>
      </w:r>
    </w:p>
    <w:p>
      <w:pPr>
        <w:numPr>
          <w:ilvl w:val="0"/>
          <w:numId w:val="1007"/>
        </w:numPr>
        <w:pStyle w:val="Compact"/>
      </w:pPr>
      <w:r>
        <w:t xml:space="preserve">Participants may withdraw from the study at any time without penalty.</w:t>
      </w:r>
    </w:p>
    <w:p>
      <w:pPr>
        <w:numPr>
          <w:ilvl w:val="0"/>
          <w:numId w:val="1007"/>
        </w:numPr>
        <w:pStyle w:val="Compact"/>
      </w:pPr>
      <w:r>
        <w:t xml:space="preserve">The study protocol will be reviewed and approved by an independent ethics committee.</w:t>
      </w:r>
    </w:p>
    <w:bookmarkEnd w:id="28"/>
    <w:bookmarkStart w:id="29" w:name="data-analysis"/>
    <w:p>
      <w:pPr>
        <w:pStyle w:val="Heading2"/>
      </w:pPr>
      <w:r>
        <w:t xml:space="preserve">5. Data Analysis</w:t>
      </w:r>
    </w:p>
    <w:p>
      <w:pPr>
        <w:pStyle w:val="FirstParagraph"/>
      </w:pPr>
      <w:r>
        <w:t xml:space="preserve">Quantitative data will be analyzed using statistical methods to compare changes in KPIs between intervention and control groups. Techniques include:</w:t>
      </w:r>
    </w:p>
    <w:p>
      <w:pPr>
        <w:numPr>
          <w:ilvl w:val="0"/>
          <w:numId w:val="1008"/>
        </w:numPr>
        <w:pStyle w:val="Compact"/>
      </w:pPr>
      <w:r>
        <w:t xml:space="preserve">Paired t-tests for within-group changes over time.</w:t>
      </w:r>
    </w:p>
    <w:p>
      <w:pPr>
        <w:numPr>
          <w:ilvl w:val="0"/>
          <w:numId w:val="1008"/>
        </w:numPr>
        <w:pStyle w:val="Compact"/>
      </w:pPr>
      <w:r>
        <w:t xml:space="preserve">Independent t-tests or ANOVA for between-group comparisons.</w:t>
      </w:r>
    </w:p>
    <w:p>
      <w:pPr>
        <w:numPr>
          <w:ilvl w:val="0"/>
          <w:numId w:val="1008"/>
        </w:numPr>
        <w:pStyle w:val="Compact"/>
      </w:pPr>
      <w:r>
        <w:t xml:space="preserve">Regression analysis to control for confounding variables.</w:t>
      </w:r>
    </w:p>
    <w:p>
      <w:pPr>
        <w:pStyle w:val="FirstParagraph"/>
      </w:pPr>
      <w:r>
        <w:t xml:space="preserve">Qualitative data will be thematically analyzed to identify patterns, challenges, and success factors specific to the Myanmar Yangon context.</w:t>
      </w:r>
    </w:p>
    <w:bookmarkEnd w:id="29"/>
    <w:bookmarkStart w:id="30" w:name="expected-outcomes-and-impact"/>
    <w:p>
      <w:pPr>
        <w:pStyle w:val="Heading2"/>
      </w:pPr>
      <w:r>
        <w:t xml:space="preserve">6. Expected Outcomes and Impact</w:t>
      </w:r>
    </w:p>
    <w:p>
      <w:pPr>
        <w:pStyle w:val="FirstParagraph"/>
      </w:pPr>
      <w:r>
        <w:t xml:space="preserve">This experiment aims to produce:</w:t>
      </w:r>
    </w:p>
    <w:p>
      <w:pPr>
        <w:numPr>
          <w:ilvl w:val="0"/>
          <w:numId w:val="1009"/>
        </w:numPr>
        <w:pStyle w:val="Compact"/>
      </w:pPr>
      <w:r>
        <w:t xml:space="preserve">Empirical evidence on the effectiveness of business consultant interventions for SMEs in Yangon.</w:t>
      </w:r>
    </w:p>
    <w:p>
      <w:pPr>
        <w:numPr>
          <w:ilvl w:val="0"/>
          <w:numId w:val="1009"/>
        </w:numPr>
        <w:pStyle w:val="Compact"/>
      </w:pPr>
      <w:r>
        <w:t xml:space="preserve">Guidelines for SMEs on how to engage consultants effectively.</w:t>
      </w:r>
    </w:p>
    <w:p>
      <w:pPr>
        <w:numPr>
          <w:ilvl w:val="0"/>
          <w:numId w:val="1009"/>
        </w:numPr>
        <w:pStyle w:val="Compact"/>
      </w:pPr>
      <w:r>
        <w:t xml:space="preserve">Recommendations for consultants on adapting their approaches to the Myanmar market.</w:t>
      </w:r>
    </w:p>
    <w:p>
      <w:pPr>
        <w:numPr>
          <w:ilvl w:val="0"/>
          <w:numId w:val="1009"/>
        </w:numPr>
        <w:pStyle w:val="Compact"/>
      </w:pPr>
      <w:r>
        <w:t xml:space="preserve">Policy insights for supporting SME development through professional advisory services.</w:t>
      </w:r>
    </w:p>
    <w:p>
      <w:pPr>
        <w:pStyle w:val="FirstParagraph"/>
      </w:pPr>
      <w:r>
        <w:t xml:space="preserve">By grounding recommendations in rigorous evidence, this study seeks to enhance the quality and impact of business consulting in Myanmar Yangon, contributing to sustainable economic growth.</w:t>
      </w:r>
    </w:p>
    <w:bookmarkEnd w:id="30"/>
    <w:bookmarkStart w:id="31" w:name="timeline"/>
    <w:p>
      <w:pPr>
        <w:pStyle w:val="Heading2"/>
      </w:pPr>
      <w:r>
        <w:t xml:space="preserve">7. Timeline</w:t>
      </w:r>
    </w:p>
    <w:p>
      <w:pPr>
        <w:numPr>
          <w:ilvl w:val="0"/>
          <w:numId w:val="1010"/>
        </w:numPr>
        <w:pStyle w:val="Compact"/>
      </w:pPr>
      <w:r>
        <w:t xml:space="preserve">Months 1-2: Recruitment and baseline data collection.</w:t>
      </w:r>
    </w:p>
    <w:p>
      <w:pPr>
        <w:numPr>
          <w:ilvl w:val="0"/>
          <w:numId w:val="1010"/>
        </w:numPr>
        <w:pStyle w:val="Compact"/>
      </w:pPr>
      <w:r>
        <w:t xml:space="preserve">Months 3-6: Consultant intervention and mid-point data collection.</w:t>
      </w:r>
    </w:p>
    <w:p>
      <w:pPr>
        <w:numPr>
          <w:ilvl w:val="0"/>
          <w:numId w:val="1010"/>
        </w:numPr>
        <w:pStyle w:val="Compact"/>
      </w:pPr>
      <w:r>
        <w:t xml:space="preserve">Month 7: End-line data collection.</w:t>
      </w:r>
    </w:p>
    <w:p>
      <w:pPr>
        <w:numPr>
          <w:ilvl w:val="0"/>
          <w:numId w:val="1010"/>
        </w:numPr>
        <w:pStyle w:val="Compact"/>
      </w:pPr>
      <w:r>
        <w:t xml:space="preserve">Months 8-9: Data analysis and reporting.</w:t>
      </w:r>
    </w:p>
    <w:bookmarkEnd w:id="31"/>
    <w:bookmarkStart w:id="32" w:name="conclusion"/>
    <w:p>
      <w:pPr>
        <w:pStyle w:val="Heading2"/>
      </w:pPr>
      <w:r>
        <w:t xml:space="preserve">8. Conclusion</w:t>
      </w:r>
    </w:p>
    <w:p>
      <w:pPr>
        <w:pStyle w:val="FirstParagraph"/>
      </w:pPr>
      <w:r>
        <w:t xml:space="preserve">This experiment protocol provides a robust framework for evaluating the role of business consultants in supporting SME growth in Myanmar Yangon. By combining rigorous methodology with contextual sensitivity, the study will generate valuable insights for stakeholders committed to strengthening Myanmar’s business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Myanmar Yangon</dc:title>
  <dc:creator/>
  <dc:language>en</dc:language>
  <cp:keywords/>
  <dcterms:created xsi:type="dcterms:W3CDTF">2026-10-10T09:05:16Z</dcterms:created>
  <dcterms:modified xsi:type="dcterms:W3CDTF">2026-10-10T09:05:16Z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