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Wellington,</w:t>
      </w:r>
      <w:r>
        <w:t xml:space="preserve"> </w:t>
      </w:r>
      <w:r>
        <w:t xml:space="preserve">New</w:t>
      </w:r>
      <w:r>
        <w:t xml:space="preserve"> </w:t>
      </w:r>
      <w:r>
        <w:t xml:space="preserve">Zealand</w:t>
      </w:r>
    </w:p>
    <w:bookmarkStart w:id="33" w:name="Xcf891af84f2fc32e52c7bf4af07201885ccadb8"/>
    <w:p>
      <w:pPr>
        <w:pStyle w:val="Heading1"/>
      </w:pPr>
      <w:r>
        <w:t xml:space="preserve">Experiment Protocol: Assessing the Impact of Business Consultant Interventions on SME Growth in New Zealand Wellington</w:t>
      </w:r>
    </w:p>
    <w:bookmarkStart w:id="20" w:name="introduction-and-background"/>
    <w:p>
      <w:pPr>
        <w:pStyle w:val="Heading2"/>
      </w:pPr>
      <w:r>
        <w:t xml:space="preserve">1. Introduction and Background</w:t>
      </w:r>
    </w:p>
    <w:p>
      <w:pPr>
        <w:pStyle w:val="FirstParagraph"/>
      </w:pPr>
      <w:r>
        <w:t xml:space="preserve">The economic landscape of New Zealand Wellington is characterized by a vibrant mix of creative industries, technology startups, and established small-to-medium enterprises (SMEs). While the capital city offers a robust ecosystem for innovation, many local businesses face challenges related to strategic planning, operational efficiency, and market expansion. To address these challenges, the role of the Business Consultant has become increasingly prominent. However, there is a lack of empirical data quantifying the specific return on investment (ROI) and operational improvements resulting from professional consulting engagements within this specific geographic and cultural context.</w:t>
      </w:r>
    </w:p>
    <w:p>
      <w:pPr>
        <w:pStyle w:val="BodyText"/>
      </w:pPr>
      <w:r>
        <w:t xml:space="preserve">This Experiment Protocol outlines a rigorous methodology to evaluate the efficacy of Business Consultant interventions. The primary objective is to determine whether structured consulting engagements lead to statistically significant improvements in key performance indicators (KPIs) for SMEs operating in New Zealand Wellington compared to a control group of similar businesses that do not engage consultants.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Business Consultant strategies on revenue growth over a 12-month period.</w:t>
      </w:r>
    </w:p>
    <w:p>
      <w:pPr>
        <w:numPr>
          <w:ilvl w:val="0"/>
          <w:numId w:val="1001"/>
        </w:numPr>
        <w:pStyle w:val="Compact"/>
      </w:pPr>
      <w:r>
        <w:t xml:space="preserve">To assess improvements in operational efficiency metrics, such as cost reduction and process optimization.</w:t>
      </w:r>
    </w:p>
    <w:p>
      <w:pPr>
        <w:numPr>
          <w:ilvl w:val="0"/>
          <w:numId w:val="1001"/>
        </w:numPr>
        <w:pStyle w:val="Compact"/>
      </w:pPr>
      <w:r>
        <w:t xml:space="preserve">To evaluate the qualitative impact on leadership capability and organizational culture within New Zealand Wellington firms.</w:t>
      </w:r>
    </w:p>
    <w:p>
      <w:pPr>
        <w:numPr>
          <w:ilvl w:val="0"/>
          <w:numId w:val="1001"/>
        </w:numPr>
        <w:pStyle w:val="Compact"/>
      </w:pPr>
      <w:r>
        <w:t xml:space="preserve">To identify which specific consulting methodologies yield the highest success rates in the local Wellington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The experiment will run for a duration of 18 months, comprising a 3-month baseline data collection phase, a 12-month intervention phase, and a 3-month post-intervention analysis phase.</w:t>
      </w:r>
    </w:p>
    <w:bookmarkEnd w:id="22"/>
    <w:bookmarkStart w:id="23" w:name="participants-and-sampling"/>
    <w:p>
      <w:pPr>
        <w:pStyle w:val="Heading3"/>
      </w:pPr>
      <w:r>
        <w:t xml:space="preserve">3.2 Participants and Sampling</w:t>
      </w:r>
    </w:p>
    <w:p>
      <w:pPr>
        <w:pStyle w:val="FirstParagraph"/>
      </w:pPr>
      <w:r>
        <w:t xml:space="preserve">The target population consists of SMEs registered in New Zealand Wellington with between 10 and 100 employees. Participants will be recruited through local business chambers and industry networks.</w:t>
      </w:r>
    </w:p>
    <w:p>
      <w:pPr>
        <w:numPr>
          <w:ilvl w:val="0"/>
          <w:numId w:val="1002"/>
        </w:numPr>
        <w:pStyle w:val="Compact"/>
      </w:pPr>
      <w:r>
        <w:rPr>
          <w:bCs/>
          <w:b/>
        </w:rPr>
        <w:t xml:space="preserve">Intervention Group:</w:t>
      </w:r>
      <w:r>
        <w:t xml:space="preserve"> </w:t>
      </w:r>
      <w:r>
        <w:t xml:space="preserve">50 SMEs that agree to engage a certified Business Consultant for a minimum of 6 months.</w:t>
      </w:r>
    </w:p>
    <w:p>
      <w:pPr>
        <w:numPr>
          <w:ilvl w:val="0"/>
          <w:numId w:val="1002"/>
        </w:numPr>
        <w:pStyle w:val="Compact"/>
      </w:pPr>
      <w:r>
        <w:rPr>
          <w:bCs/>
          <w:b/>
        </w:rPr>
        <w:t xml:space="preserve">Control Group:</w:t>
      </w:r>
      <w:r>
        <w:t xml:space="preserve"> </w:t>
      </w:r>
      <w:r>
        <w:t xml:space="preserve">50 SMEs with similar demographic and financial profiles that do not engage external consulting services during the study period.</w:t>
      </w:r>
    </w:p>
    <w:bookmarkEnd w:id="23"/>
    <w:bookmarkStart w:id="24" w:name="the-intervention"/>
    <w:p>
      <w:pPr>
        <w:pStyle w:val="Heading3"/>
      </w:pPr>
      <w:r>
        <w:t xml:space="preserve">3.3 The Intervention</w:t>
      </w:r>
    </w:p>
    <w:p>
      <w:pPr>
        <w:pStyle w:val="FirstParagraph"/>
      </w:pPr>
      <w:r>
        <w:t xml:space="preserve">The Business Consultant assigned to the intervention group must adhere to a standardized framework approved by the research team. This framework includes:</w:t>
      </w:r>
    </w:p>
    <w:p>
      <w:pPr>
        <w:numPr>
          <w:ilvl w:val="0"/>
          <w:numId w:val="1003"/>
        </w:numPr>
        <w:pStyle w:val="Compact"/>
      </w:pPr>
      <w:r>
        <w:t xml:space="preserve">Comprehensive diagnostic audit of current business operations.</w:t>
      </w:r>
    </w:p>
    <w:p>
      <w:pPr>
        <w:numPr>
          <w:ilvl w:val="0"/>
          <w:numId w:val="1003"/>
        </w:numPr>
        <w:pStyle w:val="Compact"/>
      </w:pPr>
      <w:r>
        <w:t xml:space="preserve">Development of a strategic roadmap tailored to the Wellington market dynamics.</w:t>
      </w:r>
    </w:p>
    <w:p>
      <w:pPr>
        <w:numPr>
          <w:ilvl w:val="0"/>
          <w:numId w:val="1003"/>
        </w:numPr>
        <w:pStyle w:val="Compact"/>
      </w:pPr>
      <w:r>
        <w:t xml:space="preserve">Implementation support for process improvements and digital transformation.</w:t>
      </w:r>
    </w:p>
    <w:p>
      <w:pPr>
        <w:numPr>
          <w:ilvl w:val="0"/>
          <w:numId w:val="1003"/>
        </w:numPr>
        <w:pStyle w:val="Compact"/>
      </w:pPr>
      <w:r>
        <w:t xml:space="preserve">Monthly progress reviews and KPI tracking.</w:t>
      </w:r>
    </w:p>
    <w:bookmarkEnd w:id="24"/>
    <w:bookmarkEnd w:id="25"/>
    <w:bookmarkStart w:id="28" w:name="data-collection-and-metrics"/>
    <w:p>
      <w:pPr>
        <w:pStyle w:val="Heading2"/>
      </w:pPr>
      <w:r>
        <w:t xml:space="preserve">4. Data Collection and Metrics</w:t>
      </w:r>
    </w:p>
    <w:p>
      <w:pPr>
        <w:pStyle w:val="FirstParagraph"/>
      </w:pPr>
      <w:r>
        <w:t xml:space="preserve">Data will be collected using a mixed-methods approach, combining quantitative financial data with qualitative stakeholder feedback.</w:t>
      </w:r>
    </w:p>
    <w:bookmarkStart w:id="26" w:name="quantitative-metrics"/>
    <w:p>
      <w:pPr>
        <w:pStyle w:val="Heading3"/>
      </w:pPr>
      <w:r>
        <w:t xml:space="preserve">4.1 Quantitative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Revenue Growth</w:t>
            </w:r>
          </w:p>
        </w:tc>
        <w:tc>
          <w:tcPr/>
          <w:p>
            <w:pPr>
              <w:pStyle w:val="Compact"/>
              <w:jc w:val="left"/>
            </w:pPr>
            <w:r>
              <w:t xml:space="preserve">Year-over-year percentage increase in gross revenue.</w:t>
            </w:r>
          </w:p>
        </w:tc>
        <w:tc>
          <w:tcPr/>
          <w:p>
            <w:pPr>
              <w:pStyle w:val="Compact"/>
              <w:jc w:val="left"/>
            </w:pPr>
            <w:r>
              <w:t xml:space="preserve">Quarterly</w:t>
            </w:r>
          </w:p>
        </w:tc>
      </w:tr>
      <w:tr>
        <w:tc>
          <w:tcPr/>
          <w:p>
            <w:pPr>
              <w:pStyle w:val="Compact"/>
              <w:jc w:val="left"/>
            </w:pPr>
            <w:r>
              <w:t xml:space="preserve">Operational Costs</w:t>
            </w:r>
          </w:p>
        </w:tc>
        <w:tc>
          <w:tcPr/>
          <w:p>
            <w:pPr>
              <w:pStyle w:val="Compact"/>
              <w:jc w:val="left"/>
            </w:pPr>
            <w:r>
              <w:t xml:space="preserve">Total operating expenses relative to revenue.</w:t>
            </w:r>
          </w:p>
        </w:tc>
        <w:tc>
          <w:tcPr/>
          <w:p>
            <w:pPr>
              <w:pStyle w:val="Compact"/>
              <w:jc w:val="left"/>
            </w:pPr>
            <w:r>
              <w:t xml:space="preserve">Quarterly</w:t>
            </w:r>
          </w:p>
        </w:tc>
      </w:tr>
      <w:tr>
        <w:tc>
          <w:tcPr/>
          <w:p>
            <w:pPr>
              <w:pStyle w:val="Compact"/>
              <w:jc w:val="left"/>
            </w:pPr>
            <w:r>
              <w:t xml:space="preserve">Employee Retention</w:t>
            </w:r>
          </w:p>
        </w:tc>
        <w:tc>
          <w:tcPr/>
          <w:p>
            <w:pPr>
              <w:pStyle w:val="Compact"/>
              <w:jc w:val="left"/>
            </w:pPr>
            <w:r>
              <w:t xml:space="preserve">Percentage of staff retained over the 12-month period.</w:t>
            </w:r>
          </w:p>
        </w:tc>
        <w:tc>
          <w:tcPr/>
          <w:p>
            <w:pPr>
              <w:pStyle w:val="Compact"/>
              <w:jc w:val="left"/>
            </w:pPr>
            <w:r>
              <w:t xml:space="preserve">Bi-annually</w:t>
            </w:r>
          </w:p>
        </w:tc>
      </w:tr>
      <w:tr>
        <w:tc>
          <w:tcPr/>
          <w:p>
            <w:pPr>
              <w:pStyle w:val="Compact"/>
              <w:jc w:val="left"/>
            </w:pPr>
            <w:r>
              <w:t xml:space="preserve">Customer Acquisition Cost (CAC)</w:t>
            </w:r>
          </w:p>
        </w:tc>
        <w:tc>
          <w:tcPr/>
          <w:p>
            <w:pPr>
              <w:pStyle w:val="Compact"/>
              <w:jc w:val="left"/>
            </w:pPr>
            <w:r>
              <w:t xml:space="preserve">Average cost to acquire a new customer.</w:t>
            </w:r>
          </w:p>
        </w:tc>
        <w:tc>
          <w:tcPr/>
          <w:p>
            <w:pPr>
              <w:pStyle w:val="Compact"/>
              <w:jc w:val="left"/>
            </w:pPr>
            <w:r>
              <w:t xml:space="preserve">Quarterly</w:t>
            </w:r>
          </w:p>
        </w:tc>
      </w:tr>
    </w:tbl>
    <w:bookmarkEnd w:id="26"/>
    <w:bookmarkStart w:id="27" w:name="qualitative-metrics"/>
    <w:p>
      <w:pPr>
        <w:pStyle w:val="Heading3"/>
      </w:pPr>
      <w:r>
        <w:t xml:space="preserve">4.2 Qualitative Metrics</w:t>
      </w:r>
    </w:p>
    <w:p>
      <w:pPr>
        <w:pStyle w:val="FirstParagraph"/>
      </w:pPr>
      <w:r>
        <w:t xml:space="preserve">Semi-structured interviews will be conducted with CEOs and senior management teams in New Zealand Wellington. These interviews will focus on perceived value, strategic clarity, and the adaptability of the Business Consultant's recommendations to local cultural and regulatory environments.</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the ethical guidelines set forth by the New Zealand Code of Health and Disability Services Complaints and general business research ethics.</w:t>
      </w:r>
    </w:p>
    <w:p>
      <w:pPr>
        <w:numPr>
          <w:ilvl w:val="0"/>
          <w:numId w:val="1004"/>
        </w:numPr>
        <w:pStyle w:val="Compact"/>
      </w:pPr>
      <w:r>
        <w:rPr>
          <w:bCs/>
          <w:b/>
        </w:rPr>
        <w:t xml:space="preserve">Informed Consent:</w:t>
      </w:r>
      <w:r>
        <w:t xml:space="preserve"> </w:t>
      </w:r>
      <w:r>
        <w:t xml:space="preserve">All participating businesses must sign a consent form detailing the scope of data collection and usage.</w:t>
      </w:r>
    </w:p>
    <w:p>
      <w:pPr>
        <w:numPr>
          <w:ilvl w:val="0"/>
          <w:numId w:val="1004"/>
        </w:numPr>
        <w:pStyle w:val="Compact"/>
      </w:pPr>
      <w:r>
        <w:rPr>
          <w:bCs/>
          <w:b/>
        </w:rPr>
        <w:t xml:space="preserve">Confidentiality:</w:t>
      </w:r>
      <w:r>
        <w:t xml:space="preserve"> </w:t>
      </w:r>
      <w:r>
        <w:t xml:space="preserve">All financial and operational data will be anonymized. No individual business names will be published in the final report.</w:t>
      </w:r>
    </w:p>
    <w:p>
      <w:pPr>
        <w:numPr>
          <w:ilvl w:val="0"/>
          <w:numId w:val="1004"/>
        </w:numPr>
        <w:pStyle w:val="Compact"/>
      </w:pPr>
      <w:r>
        <w:rPr>
          <w:bCs/>
          <w:b/>
        </w:rPr>
        <w:t xml:space="preserve">Data Security:</w:t>
      </w:r>
      <w:r>
        <w:t xml:space="preserve"> </w:t>
      </w:r>
      <w:r>
        <w:t xml:space="preserve">Data will be stored on secure, encrypted servers compliant with New Zealand privacy laws.</w:t>
      </w:r>
    </w:p>
    <w:bookmarkEnd w:id="29"/>
    <w:bookmarkStart w:id="30" w:name="risk-management"/>
    <w:p>
      <w:pPr>
        <w:pStyle w:val="Heading2"/>
      </w:pPr>
      <w:r>
        <w:t xml:space="preserve">6. Risk Management</w:t>
      </w:r>
    </w:p>
    <w:p>
      <w:pPr>
        <w:pStyle w:val="FirstParagraph"/>
      </w:pPr>
      <w:r>
        <w:t xml:space="preserve">Potential risks include the disruption of normal business operations due to the consulting intervention and the possibility of external economic factors influencing results. To mitigate these risks:</w:t>
      </w:r>
    </w:p>
    <w:p>
      <w:pPr>
        <w:numPr>
          <w:ilvl w:val="0"/>
          <w:numId w:val="1005"/>
        </w:numPr>
        <w:pStyle w:val="Compact"/>
      </w:pPr>
      <w:r>
        <w:t xml:space="preserve">The Business Consultant will work collaboratively with existing staff to minimize disruption.</w:t>
      </w:r>
    </w:p>
    <w:p>
      <w:pPr>
        <w:numPr>
          <w:ilvl w:val="0"/>
          <w:numId w:val="1005"/>
        </w:numPr>
        <w:pStyle w:val="Compact"/>
      </w:pPr>
      <w:r>
        <w:t xml:space="preserve">Economic indicators specific to New Zealand Wellington will be monitored and used as control variables in the statistical analysis.</w:t>
      </w:r>
    </w:p>
    <w:bookmarkEnd w:id="30"/>
    <w:bookmarkStart w:id="31" w:name="timeline"/>
    <w:p>
      <w:pPr>
        <w:pStyle w:val="Heading2"/>
      </w:pPr>
      <w:r>
        <w:t xml:space="preserve">7. Timeline</w:t>
      </w:r>
    </w:p>
    <w:p>
      <w:pPr>
        <w:numPr>
          <w:ilvl w:val="0"/>
          <w:numId w:val="1006"/>
        </w:numPr>
        <w:pStyle w:val="Compact"/>
      </w:pPr>
      <w:r>
        <w:rPr>
          <w:bCs/>
          <w:b/>
        </w:rPr>
        <w:t xml:space="preserve">Months 1-3:</w:t>
      </w:r>
      <w:r>
        <w:t xml:space="preserve"> </w:t>
      </w:r>
      <w:r>
        <w:t xml:space="preserve">Recruitment, baseline data collection, and consultant onboarding.</w:t>
      </w:r>
    </w:p>
    <w:p>
      <w:pPr>
        <w:numPr>
          <w:ilvl w:val="0"/>
          <w:numId w:val="1006"/>
        </w:numPr>
        <w:pStyle w:val="Compact"/>
      </w:pPr>
      <w:r>
        <w:rPr>
          <w:bCs/>
          <w:b/>
        </w:rPr>
        <w:t xml:space="preserve">Months 4-15:</w:t>
      </w:r>
      <w:r>
        <w:t xml:space="preserve"> </w:t>
      </w:r>
      <w:r>
        <w:t xml:space="preserve">Active intervention phase with monthly monitoring.</w:t>
      </w:r>
    </w:p>
    <w:p>
      <w:pPr>
        <w:numPr>
          <w:ilvl w:val="0"/>
          <w:numId w:val="1006"/>
        </w:numPr>
        <w:pStyle w:val="Compact"/>
      </w:pPr>
      <w:r>
        <w:rPr>
          <w:bCs/>
          <w:b/>
        </w:rPr>
        <w:t xml:space="preserve">Months 16-18:</w:t>
      </w:r>
      <w:r>
        <w:t xml:space="preserve"> </w:t>
      </w:r>
      <w:r>
        <w:t xml:space="preserve">Post-intervention data collection, analysis, and report generation.</w:t>
      </w:r>
    </w:p>
    <w:bookmarkEnd w:id="31"/>
    <w:bookmarkStart w:id="32" w:name="conclusion"/>
    <w:p>
      <w:pPr>
        <w:pStyle w:val="Heading2"/>
      </w:pPr>
      <w:r>
        <w:t xml:space="preserve">8. Conclusion</w:t>
      </w:r>
    </w:p>
    <w:p>
      <w:pPr>
        <w:pStyle w:val="FirstParagraph"/>
      </w:pPr>
      <w:r>
        <w:t xml:space="preserve">This Experiment Protocol provides a structured approach to understanding the value proposition of Business Consultants in New Zealand Wellington. By rigorously measuring outcomes, this study aims to provide actionable insights for SMEs, consultants, and policymakers in the region. The findings will contribute to a broader understanding of how professional advisory services can drive sustainable economic growth in the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Wellington, New Zealand</dc:title>
  <dc:creator/>
  <dc:language>en</dc:language>
  <cp:keywords/>
  <dcterms:created xsi:type="dcterms:W3CDTF">2026-10-10T09:23:25Z</dcterms:created>
  <dcterms:modified xsi:type="dcterms:W3CDTF">2026-10-10T09:23:25Z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