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Nigeria</w:t>
      </w:r>
      <w:r>
        <w:t xml:space="preserve"> </w:t>
      </w:r>
      <w:r>
        <w:t xml:space="preserve">Abuja</w:t>
      </w:r>
    </w:p>
    <w:bookmarkStart w:id="31" w:name="X790fec6f123868f8425bc48de5ac3978cf0ec50"/>
    <w:p>
      <w:pPr>
        <w:pStyle w:val="Heading1"/>
      </w:pPr>
      <w:r>
        <w:t xml:space="preserve">Experiment Protocol: Assessing the Impact of Business Consultant Interventions on SME Growth in Nigeria Abuja</w:t>
      </w:r>
    </w:p>
    <w:p>
      <w:pPr>
        <w:pStyle w:val="FirstParagraph"/>
      </w:pPr>
      <w:r>
        <w:rPr>
          <w:bCs/>
          <w:b/>
        </w:rPr>
        <w:t xml:space="preserve">Protocol ID:</w:t>
      </w:r>
      <w:r>
        <w:t xml:space="preserve"> </w:t>
      </w:r>
      <w:r>
        <w:t xml:space="preserve">BP-ABJ-2024-001</w:t>
      </w:r>
      <w:r>
        <w:br/>
      </w:r>
      <w:r>
        <w:rPr>
          <w:bCs/>
          <w:b/>
        </w:rPr>
        <w:t xml:space="preserve">Date:</w:t>
      </w:r>
      <w:r>
        <w:t xml:space="preserve"> </w:t>
      </w:r>
      <w:r>
        <w:t xml:space="preserve">October 26, 2023</w:t>
      </w:r>
      <w:r>
        <w:br/>
      </w:r>
      <w:r>
        <w:rPr>
          <w:bCs/>
          <w:b/>
        </w:rPr>
        <w:t xml:space="preserve">Location:</w:t>
      </w:r>
      <w:r>
        <w:t xml:space="preserve"> </w:t>
      </w:r>
      <w:r>
        <w:t xml:space="preserve">Federal Capital Territory, Nigeria Abuja</w:t>
      </w:r>
      <w:r>
        <w:br/>
      </w:r>
      <w:r>
        <w:rPr>
          <w:bCs/>
          <w:b/>
        </w:rPr>
        <w:t xml:space="preserve">Principal Investigator:</w:t>
      </w:r>
      <w:r>
        <w:t xml:space="preserve"> </w:t>
      </w:r>
      <w:r>
        <w:t xml:space="preserve">[Name/Title]</w:t>
      </w:r>
      <w:r>
        <w:br/>
      </w: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economic landscape of</w:t>
      </w:r>
      <w:r>
        <w:t xml:space="preserve"> </w:t>
      </w:r>
      <w:r>
        <w:rPr>
          <w:bCs/>
          <w:b/>
        </w:rPr>
        <w:t xml:space="preserve">Nigeria Abuja</w:t>
      </w:r>
      <w:r>
        <w:t xml:space="preserve"> </w:t>
      </w:r>
      <w:r>
        <w:t xml:space="preserve">is characterized by a dynamic mix of government institutions, multinational corporations, and a burgeoning sector of Small and Medium-sized Enterprises (SMEs). While the Federal Capital Territory offers unique opportunities, local businesses often face challenges related to regulatory compliance, market access, and operational efficiency. The role of the</w:t>
      </w:r>
      <w:r>
        <w:t xml:space="preserve"> </w:t>
      </w:r>
      <w:r>
        <w:rPr>
          <w:bCs/>
          <w:b/>
        </w:rPr>
        <w:t xml:space="preserve">Business Consultant</w:t>
      </w:r>
      <w:r>
        <w:t xml:space="preserve"> </w:t>
      </w:r>
      <w:r>
        <w:t xml:space="preserve">in this context is increasingly critical, yet empirical evidence regarding the specific efficacy of consulting interventions in this region remains limited.</w:t>
      </w:r>
    </w:p>
    <w:p>
      <w:pPr>
        <w:pStyle w:val="BodyText"/>
      </w:pPr>
      <w:r>
        <w:t xml:space="preserve">This</w:t>
      </w:r>
      <w:r>
        <w:t xml:space="preserve"> </w:t>
      </w:r>
      <w:r>
        <w:rPr>
          <w:bCs/>
          <w:b/>
        </w:rPr>
        <w:t xml:space="preserve">Experiment Protocol</w:t>
      </w:r>
      <w:r>
        <w:t xml:space="preserve"> </w:t>
      </w:r>
      <w:r>
        <w:t xml:space="preserve">outlines a rigorous methodology to evaluate the impact of structured business consulting services on the performance metrics of SMEs operating within</w:t>
      </w:r>
      <w:r>
        <w:t xml:space="preserve"> </w:t>
      </w:r>
      <w:r>
        <w:rPr>
          <w:bCs/>
          <w:b/>
        </w:rPr>
        <w:t xml:space="preserve">Nigeria Abuja</w:t>
      </w:r>
      <w:r>
        <w:t xml:space="preserve">. The primary objective is to determine whether engagement with a qualified</w:t>
      </w:r>
      <w:r>
        <w:t xml:space="preserve"> </w:t>
      </w:r>
      <w:r>
        <w:rPr>
          <w:bCs/>
          <w:b/>
        </w:rPr>
        <w:t xml:space="preserve">Business Consultant</w:t>
      </w:r>
      <w:r>
        <w:t xml:space="preserve"> </w:t>
      </w:r>
      <w:r>
        <w:t xml:space="preserve">leads to statistically significant improvements in revenue growth, operational efficiency, and regulatory compliance compared to a control group receiving no such intervention.</w:t>
      </w:r>
    </w:p>
    <w:bookmarkEnd w:id="20"/>
    <w:bookmarkStart w:id="21" w:name="objectives"/>
    <w:p>
      <w:pPr>
        <w:pStyle w:val="Heading2"/>
      </w:pPr>
      <w:r>
        <w:t xml:space="preserve">2. Objectives</w:t>
      </w:r>
    </w:p>
    <w:p>
      <w:pPr>
        <w:pStyle w:val="FirstParagraph"/>
      </w:pPr>
      <w:r>
        <w:t xml:space="preserve">The specific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quantify the impact of</w:t>
      </w:r>
      <w:r>
        <w:t xml:space="preserve"> </w:t>
      </w:r>
      <w:r>
        <w:rPr>
          <w:bCs/>
          <w:b/>
        </w:rPr>
        <w:t xml:space="preserve">Business Consultant</w:t>
      </w:r>
      <w:r>
        <w:t xml:space="preserve"> </w:t>
      </w:r>
      <w:r>
        <w:t xml:space="preserve">strategies on the annual revenue growth of SMEs in</w:t>
      </w:r>
      <w:r>
        <w:t xml:space="preserve"> </w:t>
      </w:r>
      <w:r>
        <w:rPr>
          <w:bCs/>
          <w:b/>
        </w:rPr>
        <w:t xml:space="preserve">Nigeria Abuja</w:t>
      </w:r>
      <w:r>
        <w:t xml:space="preserve">.</w:t>
      </w:r>
    </w:p>
    <w:p>
      <w:pPr>
        <w:numPr>
          <w:ilvl w:val="0"/>
          <w:numId w:val="1001"/>
        </w:numPr>
        <w:pStyle w:val="Compact"/>
      </w:pPr>
      <w:r>
        <w:t xml:space="preserve">To assess improvements in operational processes, including supply chain management and human resource optimization, following consultant intervention.</w:t>
      </w:r>
    </w:p>
    <w:p>
      <w:pPr>
        <w:numPr>
          <w:ilvl w:val="0"/>
          <w:numId w:val="1001"/>
        </w:numPr>
        <w:pStyle w:val="Compact"/>
      </w:pPr>
      <w:r>
        <w:t xml:space="preserve">To evaluate the effectiveness of</w:t>
      </w:r>
      <w:r>
        <w:t xml:space="preserve"> </w:t>
      </w:r>
      <w:r>
        <w:rPr>
          <w:bCs/>
          <w:b/>
        </w:rPr>
        <w:t xml:space="preserve">Business Consultant</w:t>
      </w:r>
      <w:r>
        <w:t xml:space="preserve"> </w:t>
      </w:r>
      <w:r>
        <w:t xml:space="preserve">guidance in navigating the specific regulatory environment of the Federal Capital Territory.</w:t>
      </w:r>
    </w:p>
    <w:p>
      <w:pPr>
        <w:numPr>
          <w:ilvl w:val="0"/>
          <w:numId w:val="1001"/>
        </w:numPr>
        <w:pStyle w:val="Compact"/>
      </w:pPr>
      <w:r>
        <w:t xml:space="preserve">To identify which consulting methodologies yield the highest return on investment for businesses in</w:t>
      </w:r>
      <w:r>
        <w:t xml:space="preserve"> </w:t>
      </w:r>
      <w:r>
        <w:rPr>
          <w:bCs/>
          <w:b/>
        </w:rPr>
        <w:t xml:space="preserve">Nigeria Abuja</w:t>
      </w:r>
      <w:r>
        <w:t xml:space="preserv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employs a randomized controlled trial (RCT) design. Participants will be randomly assigned to either the treatment group or the control group. The study will span a period of 12 months to capture both short-term adjustments and long-term strategic impacts.</w:t>
      </w:r>
    </w:p>
    <w:bookmarkEnd w:id="22"/>
    <w:bookmarkStart w:id="23" w:name="population-and-sampling"/>
    <w:p>
      <w:pPr>
        <w:pStyle w:val="Heading3"/>
      </w:pPr>
      <w:r>
        <w:t xml:space="preserve">3.2 Population and Sampling</w:t>
      </w:r>
    </w:p>
    <w:p>
      <w:pPr>
        <w:pStyle w:val="FirstParagraph"/>
      </w:pPr>
      <w:r>
        <w:t xml:space="preserve">The target population consists of registered SMEs operating in key commercial districts of</w:t>
      </w:r>
      <w:r>
        <w:t xml:space="preserve"> </w:t>
      </w:r>
      <w:r>
        <w:rPr>
          <w:bCs/>
          <w:b/>
        </w:rPr>
        <w:t xml:space="preserve">Nigeria Abuja</w:t>
      </w:r>
      <w:r>
        <w:t xml:space="preserve">, including Wuse, Garki, and Maitama. Inclusion criteria are:</w:t>
      </w:r>
    </w:p>
    <w:p>
      <w:pPr>
        <w:numPr>
          <w:ilvl w:val="0"/>
          <w:numId w:val="1002"/>
        </w:numPr>
        <w:pStyle w:val="Compact"/>
      </w:pPr>
      <w:r>
        <w:t xml:space="preserve">Registered with the Corporate Affairs Commission (CAC).</w:t>
      </w:r>
    </w:p>
    <w:p>
      <w:pPr>
        <w:numPr>
          <w:ilvl w:val="0"/>
          <w:numId w:val="1002"/>
        </w:numPr>
        <w:pStyle w:val="Compact"/>
      </w:pPr>
      <w:r>
        <w:t xml:space="preserve">Operating for at least 2 years prior to the study.</w:t>
      </w:r>
    </w:p>
    <w:p>
      <w:pPr>
        <w:numPr>
          <w:ilvl w:val="0"/>
          <w:numId w:val="1002"/>
        </w:numPr>
        <w:pStyle w:val="Compact"/>
      </w:pPr>
      <w:r>
        <w:t xml:space="preserve">Employing between 5 and 50 staff members.</w:t>
      </w:r>
    </w:p>
    <w:p>
      <w:pPr>
        <w:numPr>
          <w:ilvl w:val="0"/>
          <w:numId w:val="1002"/>
        </w:numPr>
        <w:pStyle w:val="Compact"/>
      </w:pPr>
      <w:r>
        <w:t xml:space="preserve">Willing to provide financial and operational data for the duration of the study.</w:t>
      </w:r>
    </w:p>
    <w:p>
      <w:pPr>
        <w:pStyle w:val="FirstParagraph"/>
      </w:pPr>
      <w:r>
        <w:t xml:space="preserve">A sample size of 100 SMEs will be selected using stratified random sampling to ensure representation across various sectors, including retail, technology, and services.</w:t>
      </w:r>
    </w:p>
    <w:bookmarkEnd w:id="23"/>
    <w:bookmarkStart w:id="24" w:name="intervention"/>
    <w:p>
      <w:pPr>
        <w:pStyle w:val="Heading3"/>
      </w:pPr>
      <w:r>
        <w:t xml:space="preserve">3.3 Intervention</w:t>
      </w:r>
    </w:p>
    <w:p>
      <w:pPr>
        <w:pStyle w:val="FirstParagraph"/>
      </w:pPr>
      <w:r>
        <w:t xml:space="preserve">The treatment group will engage with a certified</w:t>
      </w:r>
      <w:r>
        <w:t xml:space="preserve"> </w:t>
      </w:r>
      <w:r>
        <w:rPr>
          <w:bCs/>
          <w:b/>
        </w:rPr>
        <w:t xml:space="preserve">Business Consultant</w:t>
      </w:r>
      <w:r>
        <w:t xml:space="preserve"> </w:t>
      </w:r>
      <w:r>
        <w:t xml:space="preserve">for a period of 6 months. The consultant will provide tailored services including:</w:t>
      </w:r>
    </w:p>
    <w:p>
      <w:pPr>
        <w:numPr>
          <w:ilvl w:val="0"/>
          <w:numId w:val="1003"/>
        </w:numPr>
        <w:pStyle w:val="Compact"/>
      </w:pPr>
      <w:r>
        <w:t xml:space="preserve">Strategic planning and market analysis specific to</w:t>
      </w:r>
      <w:r>
        <w:t xml:space="preserve"> </w:t>
      </w:r>
      <w:r>
        <w:rPr>
          <w:bCs/>
          <w:b/>
        </w:rPr>
        <w:t xml:space="preserve">Nigeria Abuja</w:t>
      </w:r>
      <w:r>
        <w:t xml:space="preserve">.</w:t>
      </w:r>
    </w:p>
    <w:p>
      <w:pPr>
        <w:numPr>
          <w:ilvl w:val="0"/>
          <w:numId w:val="1003"/>
        </w:numPr>
        <w:pStyle w:val="Compact"/>
      </w:pPr>
      <w:r>
        <w:t xml:space="preserve">Financial management and budgeting optimization.</w:t>
      </w:r>
    </w:p>
    <w:p>
      <w:pPr>
        <w:numPr>
          <w:ilvl w:val="0"/>
          <w:numId w:val="1003"/>
        </w:numPr>
        <w:pStyle w:val="Compact"/>
      </w:pPr>
      <w:r>
        <w:t xml:space="preserve">Regulatory compliance advisory.</w:t>
      </w:r>
    </w:p>
    <w:p>
      <w:pPr>
        <w:numPr>
          <w:ilvl w:val="0"/>
          <w:numId w:val="1003"/>
        </w:numPr>
        <w:pStyle w:val="Compact"/>
      </w:pPr>
      <w:r>
        <w:t xml:space="preserve">Operational efficiency audits.</w:t>
      </w:r>
    </w:p>
    <w:p>
      <w:pPr>
        <w:pStyle w:val="FirstParagraph"/>
      </w:pPr>
      <w:r>
        <w:t xml:space="preserve">The control group will continue their operations without external consulting support but will be offered the same services upon completion of the study.</w:t>
      </w:r>
    </w:p>
    <w:bookmarkEnd w:id="24"/>
    <w:bookmarkEnd w:id="25"/>
    <w:bookmarkStart w:id="26" w:name="data-collection"/>
    <w:p>
      <w:pPr>
        <w:pStyle w:val="Heading2"/>
      </w:pPr>
      <w:r>
        <w:t xml:space="preserve">4. Data Collection</w:t>
      </w:r>
    </w:p>
    <w:p>
      <w:pPr>
        <w:pStyle w:val="FirstParagraph"/>
      </w:pPr>
      <w:r>
        <w:t xml:space="preserve">Data will be collected at three intervals: baseline (Month 0), mid-point (Month 6), and end-line (Month 12). Metrics include:</w:t>
      </w:r>
    </w:p>
    <w:p>
      <w:pPr>
        <w:numPr>
          <w:ilvl w:val="0"/>
          <w:numId w:val="1004"/>
        </w:numPr>
        <w:pStyle w:val="Compact"/>
      </w:pPr>
      <w:r>
        <w:rPr>
          <w:bCs/>
          <w:b/>
        </w:rPr>
        <w:t xml:space="preserve">Financial Performance:</w:t>
      </w:r>
      <w:r>
        <w:t xml:space="preserve"> </w:t>
      </w:r>
      <w:r>
        <w:t xml:space="preserve">Revenue, profit margins, and cost reduction.</w:t>
      </w:r>
    </w:p>
    <w:p>
      <w:pPr>
        <w:numPr>
          <w:ilvl w:val="0"/>
          <w:numId w:val="1004"/>
        </w:numPr>
        <w:pStyle w:val="Compact"/>
      </w:pPr>
      <w:r>
        <w:rPr>
          <w:bCs/>
          <w:b/>
        </w:rPr>
        <w:t xml:space="preserve">Operational Metrics:</w:t>
      </w:r>
      <w:r>
        <w:t xml:space="preserve"> </w:t>
      </w:r>
      <w:r>
        <w:t xml:space="preserve">Employee productivity, customer satisfaction scores, and process turnaround times.</w:t>
      </w:r>
    </w:p>
    <w:p>
      <w:pPr>
        <w:numPr>
          <w:ilvl w:val="0"/>
          <w:numId w:val="1004"/>
        </w:numPr>
        <w:pStyle w:val="Compact"/>
      </w:pPr>
      <w:r>
        <w:rPr>
          <w:bCs/>
          <w:b/>
        </w:rPr>
        <w:t xml:space="preserve">Compliance Status:</w:t>
      </w:r>
      <w:r>
        <w:t xml:space="preserve"> </w:t>
      </w:r>
      <w:r>
        <w:t xml:space="preserve">Number of regulatory violations and timeliness of tax filings.</w:t>
      </w:r>
    </w:p>
    <w:p>
      <w:pPr>
        <w:pStyle w:val="FirstParagraph"/>
      </w:pPr>
      <w:r>
        <w:t xml:space="preserve">Data will be gathered through structured interviews, financial document reviews, and surveys administered by independent researchers to ensure objectivity.</w:t>
      </w:r>
    </w:p>
    <w:bookmarkEnd w:id="26"/>
    <w:bookmarkStart w:id="27"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ethical standards for research involving human subjects. Informed consent will be obtained from all participating business owners. Confidentiality of business data will be strictly maintained, and all information will be anonymized in reports. The study has been reviewed and approved by the relevant ethical review board in</w:t>
      </w:r>
      <w:r>
        <w:t xml:space="preserve"> </w:t>
      </w:r>
      <w:r>
        <w:rPr>
          <w:bCs/>
          <w:b/>
        </w:rPr>
        <w:t xml:space="preserve">Nigeria Abuja</w:t>
      </w:r>
      <w:r>
        <w:t xml:space="preserve">.</w:t>
      </w:r>
    </w:p>
    <w:bookmarkEnd w:id="27"/>
    <w:bookmarkStart w:id="28" w:name="risk-management"/>
    <w:p>
      <w:pPr>
        <w:pStyle w:val="Heading2"/>
      </w:pPr>
      <w:r>
        <w:t xml:space="preserve">6. Risk Management</w:t>
      </w:r>
    </w:p>
    <w:p>
      <w:pPr>
        <w:pStyle w:val="FirstParagraph"/>
      </w:pPr>
      <w:r>
        <w:t xml:space="preserve">Potential risks include data inaccuracies, participant dropout, and external economic factors affecting business performance. Mitigation strategies include:</w:t>
      </w:r>
    </w:p>
    <w:p>
      <w:pPr>
        <w:numPr>
          <w:ilvl w:val="0"/>
          <w:numId w:val="1005"/>
        </w:numPr>
        <w:pStyle w:val="Compact"/>
      </w:pPr>
      <w:r>
        <w:t xml:space="preserve">Triangulation of data sources to verify accuracy.</w:t>
      </w:r>
    </w:p>
    <w:p>
      <w:pPr>
        <w:numPr>
          <w:ilvl w:val="0"/>
          <w:numId w:val="1005"/>
        </w:numPr>
        <w:pStyle w:val="Compact"/>
      </w:pPr>
      <w:r>
        <w:t xml:space="preserve">Regular engagement with participants to maintain interest and reduce dropout rates.</w:t>
      </w:r>
    </w:p>
    <w:p>
      <w:pPr>
        <w:numPr>
          <w:ilvl w:val="0"/>
          <w:numId w:val="1005"/>
        </w:numPr>
        <w:pStyle w:val="Compact"/>
      </w:pPr>
      <w:r>
        <w:t xml:space="preserve">Statistical controls to account for macroeconomic variables.</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Months 1-2</w:t>
            </w:r>
          </w:p>
        </w:tc>
        <w:tc>
          <w:tcPr/>
          <w:p>
            <w:pPr>
              <w:pStyle w:val="Compact"/>
              <w:jc w:val="left"/>
            </w:pPr>
            <w:r>
              <w:t xml:space="preserve">Recruitment, baseline data collection, randomization.</w:t>
            </w:r>
          </w:p>
        </w:tc>
      </w:tr>
      <w:tr>
        <w:tc>
          <w:tcPr/>
          <w:p>
            <w:pPr>
              <w:pStyle w:val="Compact"/>
              <w:jc w:val="left"/>
            </w:pPr>
            <w:r>
              <w:t xml:space="preserve">Intervention</w:t>
            </w:r>
          </w:p>
        </w:tc>
        <w:tc>
          <w:tcPr/>
          <w:p>
            <w:pPr>
              <w:pStyle w:val="Compact"/>
              <w:jc w:val="left"/>
            </w:pPr>
            <w:r>
              <w:t xml:space="preserve">Months 3-8</w:t>
            </w:r>
          </w:p>
        </w:tc>
        <w:tc>
          <w:tcPr/>
          <w:p>
            <w:pPr>
              <w:pStyle w:val="Compact"/>
              <w:jc w:val="left"/>
            </w:pPr>
            <w:r>
              <w:rPr>
                <w:bCs/>
                <w:b/>
              </w:rPr>
              <w:t xml:space="preserve">Business Consultant</w:t>
            </w:r>
            <w:r>
              <w:t xml:space="preserve"> </w:t>
            </w:r>
            <w:r>
              <w:t xml:space="preserve">engagement with treatment group.</w:t>
            </w:r>
          </w:p>
        </w:tc>
      </w:tr>
      <w:tr>
        <w:tc>
          <w:tcPr/>
          <w:p>
            <w:pPr>
              <w:pStyle w:val="Compact"/>
              <w:jc w:val="left"/>
            </w:pPr>
            <w:r>
              <w:t xml:space="preserve">Monitoring</w:t>
            </w:r>
          </w:p>
        </w:tc>
        <w:tc>
          <w:tcPr/>
          <w:p>
            <w:pPr>
              <w:pStyle w:val="Compact"/>
              <w:jc w:val="left"/>
            </w:pPr>
            <w:r>
              <w:t xml:space="preserve">Months 9-10</w:t>
            </w:r>
          </w:p>
        </w:tc>
        <w:tc>
          <w:tcPr/>
          <w:p>
            <w:pPr>
              <w:pStyle w:val="Compact"/>
              <w:jc w:val="left"/>
            </w:pPr>
            <w:r>
              <w:t xml:space="preserve">Mid-point and end-line data collection.</w:t>
            </w:r>
          </w:p>
        </w:tc>
      </w:tr>
      <w:tr>
        <w:tc>
          <w:tcPr/>
          <w:p>
            <w:pPr>
              <w:pStyle w:val="Compact"/>
              <w:jc w:val="left"/>
            </w:pPr>
            <w:r>
              <w:t xml:space="preserve">Analysis</w:t>
            </w:r>
          </w:p>
        </w:tc>
        <w:tc>
          <w:tcPr/>
          <w:p>
            <w:pPr>
              <w:pStyle w:val="Compact"/>
              <w:jc w:val="left"/>
            </w:pPr>
            <w:r>
              <w:t xml:space="preserve">Months 11-12</w:t>
            </w:r>
          </w:p>
        </w:tc>
        <w:tc>
          <w:tcPr/>
          <w:p>
            <w:pPr>
              <w:pStyle w:val="Compact"/>
              <w:jc w:val="left"/>
            </w:pPr>
            <w:r>
              <w:t xml:space="preserve">Data analysis, reporting, and dissemination of findings.</w:t>
            </w:r>
          </w:p>
        </w:tc>
      </w:tr>
    </w:tbl>
    <w:bookmarkEnd w:id="29"/>
    <w:bookmarkStart w:id="30"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comprehensive framework for evaluating the role of the</w:t>
      </w:r>
      <w:r>
        <w:t xml:space="preserve"> </w:t>
      </w:r>
      <w:r>
        <w:rPr>
          <w:bCs/>
          <w:b/>
        </w:rPr>
        <w:t xml:space="preserve">Business Consultant</w:t>
      </w:r>
      <w:r>
        <w:t xml:space="preserve"> </w:t>
      </w:r>
      <w:r>
        <w:t xml:space="preserve">in enhancing SME performance in</w:t>
      </w:r>
      <w:r>
        <w:t xml:space="preserve"> </w:t>
      </w:r>
      <w:r>
        <w:rPr>
          <w:bCs/>
          <w:b/>
        </w:rPr>
        <w:t xml:space="preserve">Nigeria Abuja</w:t>
      </w:r>
      <w:r>
        <w:t xml:space="preserve">. The findings will contribute valuable insights to policymakers, business owners, and consulting professionals, ultimately supporting economic development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Nigeria Abuja</dc:title>
  <dc:creator/>
  <dc:language>en</dc:language>
  <cp:keywords/>
  <dcterms:created xsi:type="dcterms:W3CDTF">2026-10-10T08:45:22Z</dcterms:created>
  <dcterms:modified xsi:type="dcterms:W3CDTF">2026-10-10T08:45:22Z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