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Pakistan</w:t>
      </w:r>
      <w:r>
        <w:t xml:space="preserve"> </w:t>
      </w:r>
      <w:r>
        <w:t xml:space="preserve">Islamabad</w:t>
      </w:r>
    </w:p>
    <w:bookmarkStart w:id="30" w:name="X748d94b5dc9bfe22a5b060af26deac0eec98be9"/>
    <w:p>
      <w:pPr>
        <w:pStyle w:val="Heading1"/>
      </w:pPr>
      <w:r>
        <w:t xml:space="preserve">Experiment Protocol: Business Consultant Efficacy in Pakistan Islamabad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Title:</w:t>
            </w:r>
          </w:p>
        </w:tc>
        <w:tc>
          <w:tcPr/>
          <w:p>
            <w:pPr>
              <w:pStyle w:val="Compact"/>
              <w:jc w:val="left"/>
            </w:pPr>
            <w:r>
              <w:t xml:space="preserve">Assessment of Strategic Business Consultant Impact on SME Growth in Pakistan Islamabad</w:t>
            </w:r>
          </w:p>
        </w:tc>
      </w:tr>
      <w:tr>
        <w:tc>
          <w:tcPr/>
          <w:p>
            <w:pPr>
              <w:pStyle w:val="Compact"/>
              <w:jc w:val="left"/>
            </w:pPr>
            <w:r>
              <w:t xml:space="preserve">Protocol ID:</w:t>
            </w:r>
          </w:p>
        </w:tc>
        <w:tc>
          <w:tcPr/>
          <w:p>
            <w:pPr>
              <w:pStyle w:val="Compact"/>
              <w:jc w:val="left"/>
            </w:pPr>
            <w:r>
              <w:t xml:space="preserve">EXP-ISO-BC-2024-001</w:t>
            </w:r>
          </w:p>
        </w:tc>
      </w:tr>
      <w:tr>
        <w:tc>
          <w:tcPr/>
          <w:p>
            <w:pPr>
              <w:pStyle w:val="Compact"/>
              <w:jc w:val="left"/>
            </w:pPr>
            <w:r>
              <w:t xml:space="preserve">Location:</w:t>
            </w:r>
          </w:p>
        </w:tc>
        <w:tc>
          <w:tcPr/>
          <w:p>
            <w:pPr>
              <w:pStyle w:val="Compact"/>
              <w:jc w:val="left"/>
            </w:pPr>
            <w:r>
              <w:t xml:space="preserve">Pakistan Islamabad (Blue Area, F-7, F-10, G-11 Commercial Zones)</w:t>
            </w:r>
          </w:p>
        </w:tc>
      </w:tr>
      <w:tr>
        <w:tc>
          <w:tcPr/>
          <w:p>
            <w:pPr>
              <w:pStyle w:val="Compact"/>
              <w:jc w:val="left"/>
            </w:pPr>
            <w:r>
              <w:t xml:space="preserve">Subject:</w:t>
            </w:r>
          </w:p>
        </w:tc>
        <w:tc>
          <w:tcPr/>
          <w:p>
            <w:pPr>
              <w:pStyle w:val="Compact"/>
              <w:jc w:val="left"/>
            </w:pPr>
            <w:r>
              <w:t xml:space="preserve">Business Consultant</w:t>
            </w:r>
          </w:p>
        </w:tc>
      </w:tr>
      <w:tr>
        <w:tc>
          <w:tcPr/>
          <w:p>
            <w:pPr>
              <w:pStyle w:val="Compact"/>
              <w:jc w:val="left"/>
            </w:pPr>
            <w:r>
              <w:t xml:space="preserve">Date:</w:t>
            </w:r>
          </w:p>
        </w:tc>
        <w:tc>
          <w:tcPr/>
          <w:p>
            <w:pPr>
              <w:pStyle w:val="Compact"/>
              <w:jc w:val="left"/>
            </w:pPr>
            <w:r>
              <w:t xml:space="preserve">October 26, 2023</w:t>
            </w:r>
          </w:p>
        </w:tc>
      </w:tr>
    </w:tbl>
    <w:bookmarkStart w:id="20" w:name="introduction-and-background"/>
    <w:p>
      <w:pPr>
        <w:pStyle w:val="Heading2"/>
      </w:pPr>
      <w:r>
        <w:t xml:space="preserve">1. Introduction and Background</w:t>
      </w:r>
    </w:p>
    <w:p>
      <w:pPr>
        <w:pStyle w:val="FirstParagraph"/>
      </w:pPr>
      <w:r>
        <w:t xml:space="preserve">This Experiment Protocol outlines the methodology for evaluating the tangible impact of a professional Business Consultant on Small and Medium Enterprises (SMEs) located within the capital territory of Pakistan Islamabad. The economic landscape of Pakistan Islamabad is characterized by a unique blend of government bureaucracy, diplomatic presence, and a burgeoning private sector. While the city serves as the administrative heart of the nation, many local enterprises struggle with operational inefficiencies, regulatory compliance, and strategic scaling.</w:t>
      </w:r>
    </w:p>
    <w:p>
      <w:pPr>
        <w:pStyle w:val="BodyText"/>
      </w:pPr>
      <w:r>
        <w:t xml:space="preserve">The role of the Business Consultant in this context is critical. However, the efficacy of such consultants is often anecdotal. This experiment aims to move beyond anecdotal evidence by establishing a controlled framework to measure how specific consulting interventions affect key performance indicators (KPIs) such as revenue growth, operational cost reduction, and employee retention within the specific cultural and economic environment of Pakistan Islamabad.</w:t>
      </w:r>
    </w:p>
    <w:bookmarkEnd w:id="20"/>
    <w:bookmarkStart w:id="21" w:name="objectives"/>
    <w:p>
      <w:pPr>
        <w:pStyle w:val="Heading2"/>
      </w:pPr>
      <w:r>
        <w:t xml:space="preserve">2. Objectives</w:t>
      </w:r>
    </w:p>
    <w:p>
      <w:pPr>
        <w:pStyle w:val="FirstParagraph"/>
      </w:pPr>
      <w:r>
        <w:t xml:space="preserve">The primary objective of this experiment is to quantify the value added by a Business Consultant to SMEs in Pakistan Islamabad over a six-month period. Specific objectives include:</w:t>
      </w:r>
    </w:p>
    <w:p>
      <w:pPr>
        <w:numPr>
          <w:ilvl w:val="0"/>
          <w:numId w:val="1001"/>
        </w:numPr>
        <w:pStyle w:val="Compact"/>
      </w:pPr>
      <w:r>
        <w:t xml:space="preserve">To determine if structured consulting advice leads to a statistically significant increase in net profit margins for participating firms.</w:t>
      </w:r>
    </w:p>
    <w:p>
      <w:pPr>
        <w:numPr>
          <w:ilvl w:val="0"/>
          <w:numId w:val="1001"/>
        </w:numPr>
        <w:pStyle w:val="Compact"/>
      </w:pPr>
      <w:r>
        <w:t xml:space="preserve">To assess the effectiveness of consultants in navigating the specific regulatory frameworks of the Islamabad Capital Territory (ICT).</w:t>
      </w:r>
    </w:p>
    <w:p>
      <w:pPr>
        <w:numPr>
          <w:ilvl w:val="0"/>
          <w:numId w:val="1001"/>
        </w:numPr>
        <w:pStyle w:val="Compact"/>
      </w:pPr>
      <w:r>
        <w:t xml:space="preserve">To evaluate the impact of consulting on organizational culture and staff productivity in the local market.</w:t>
      </w:r>
    </w:p>
    <w:p>
      <w:pPr>
        <w:numPr>
          <w:ilvl w:val="0"/>
          <w:numId w:val="1001"/>
        </w:numPr>
        <w:pStyle w:val="Compact"/>
      </w:pPr>
      <w:r>
        <w:t xml:space="preserve">To identify which consulting methodologies are most effective for the demographic of entrepreneurs found in Pakistan Islamabad.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This is considered the gold standard for establishing causality. The study will take place over a duration of six months, divided into three phases: Baseline Assessment, Intervention, and Post-Intervention Analysis.</w:t>
      </w:r>
    </w:p>
    <w:bookmarkEnd w:id="22"/>
    <w:bookmarkStart w:id="23" w:name="participant-selection"/>
    <w:p>
      <w:pPr>
        <w:pStyle w:val="Heading3"/>
      </w:pPr>
      <w:r>
        <w:t xml:space="preserve">3.2 Participant Selection</w:t>
      </w:r>
    </w:p>
    <w:p>
      <w:pPr>
        <w:pStyle w:val="FirstParagraph"/>
      </w:pPr>
      <w:r>
        <w:t xml:space="preserve">Participants will be SMEs operating in Pakistan Islamabad with a minimum of two years of operational history and a staff size between 10 and 50 employees. Industries will be selected to represent the diversity of the capital, including IT services, retail, hospitality, and manufacturing.</w:t>
      </w:r>
    </w:p>
    <w:p>
      <w:pPr>
        <w:pStyle w:val="BodyText"/>
      </w:pPr>
      <w:r>
        <w:t xml:space="preserve">A total of 40 companies will be recruited. These companies will be randomly assigned to one of two groups:</w:t>
      </w:r>
    </w:p>
    <w:p>
      <w:pPr>
        <w:numPr>
          <w:ilvl w:val="0"/>
          <w:numId w:val="1002"/>
        </w:numPr>
        <w:pStyle w:val="Compact"/>
      </w:pPr>
      <w:r>
        <w:rPr>
          <w:bCs/>
          <w:b/>
        </w:rPr>
        <w:t xml:space="preserve">The Control Group (n=20):</w:t>
      </w:r>
      <w:r>
        <w:t xml:space="preserve"> </w:t>
      </w:r>
      <w:r>
        <w:t xml:space="preserve">These companies will continue their operations as usual without external consulting intervention. They will receive standard market reports but no direct strategic guidance.</w:t>
      </w:r>
    </w:p>
    <w:p>
      <w:pPr>
        <w:numPr>
          <w:ilvl w:val="0"/>
          <w:numId w:val="1002"/>
        </w:numPr>
        <w:pStyle w:val="Compact"/>
      </w:pPr>
      <w:r>
        <w:rPr>
          <w:bCs/>
          <w:b/>
        </w:rPr>
        <w:t xml:space="preserve">The Experimental Group (n=20):</w:t>
      </w:r>
      <w:r>
        <w:t xml:space="preserve"> </w:t>
      </w:r>
      <w:r>
        <w:t xml:space="preserve">These companies will engage a certified Business Consultant for a fixed period and scope of work.</w:t>
      </w:r>
    </w:p>
    <w:bookmarkEnd w:id="23"/>
    <w:bookmarkStart w:id="24" w:name="the-business-consultant-intervention"/>
    <w:p>
      <w:pPr>
        <w:pStyle w:val="Heading3"/>
      </w:pPr>
      <w:r>
        <w:t xml:space="preserve">3.3 The Business Consultant Intervention</w:t>
      </w:r>
    </w:p>
    <w:p>
      <w:pPr>
        <w:pStyle w:val="FirstParagraph"/>
      </w:pPr>
      <w:r>
        <w:t xml:space="preserve">For the Experimental Group, the Business Consultant will be required to adhere to a standardized protocol of engagement to ensure consistency across the experiment. The consultant must provide:</w:t>
      </w:r>
    </w:p>
    <w:p>
      <w:pPr>
        <w:numPr>
          <w:ilvl w:val="0"/>
          <w:numId w:val="1003"/>
        </w:numPr>
        <w:pStyle w:val="Compact"/>
      </w:pPr>
      <w:r>
        <w:rPr>
          <w:bCs/>
          <w:b/>
        </w:rPr>
        <w:t xml:space="preserve">Strategic Planning:</w:t>
      </w:r>
      <w:r>
        <w:t xml:space="preserve"> </w:t>
      </w:r>
      <w:r>
        <w:t xml:space="preserve">Development of a 12-month strategic roadmap tailored to the Pakistan Islamabad market dynamics.</w:t>
      </w:r>
    </w:p>
    <w:p>
      <w:pPr>
        <w:numPr>
          <w:ilvl w:val="0"/>
          <w:numId w:val="1003"/>
        </w:numPr>
        <w:pStyle w:val="Compact"/>
      </w:pPr>
      <w:r>
        <w:rPr>
          <w:bCs/>
          <w:b/>
        </w:rPr>
        <w:t xml:space="preserve">Operational Auditing:</w:t>
      </w:r>
      <w:r>
        <w:t xml:space="preserve"> </w:t>
      </w:r>
      <w:r>
        <w:t xml:space="preserve">A comprehensive review of current workflows, supply chain logistics, and resource allocation.</w:t>
      </w:r>
    </w:p>
    <w:p>
      <w:pPr>
        <w:numPr>
          <w:ilvl w:val="0"/>
          <w:numId w:val="1003"/>
        </w:numPr>
        <w:pStyle w:val="Compact"/>
      </w:pPr>
      <w:r>
        <w:rPr>
          <w:bCs/>
          <w:b/>
        </w:rPr>
        <w:t xml:space="preserve">Regulatory Compliance:</w:t>
      </w:r>
      <w:r>
        <w:t xml:space="preserve"> </w:t>
      </w:r>
      <w:r>
        <w:t xml:space="preserve">Guidance on adhering to local tax laws, labor regulations, and ICT municipal requirements.</w:t>
      </w:r>
    </w:p>
    <w:p>
      <w:pPr>
        <w:numPr>
          <w:ilvl w:val="0"/>
          <w:numId w:val="1003"/>
        </w:numPr>
        <w:pStyle w:val="Compact"/>
      </w:pPr>
      <w:r>
        <w:rPr>
          <w:bCs/>
          <w:b/>
        </w:rPr>
        <w:t xml:space="preserve">Financial Optimization:</w:t>
      </w:r>
      <w:r>
        <w:t xml:space="preserve"> </w:t>
      </w:r>
      <w:r>
        <w:t xml:space="preserve">Analysis of cash flow management and cost-cutting measures.</w:t>
      </w:r>
    </w:p>
    <w:p>
      <w:pPr>
        <w:pStyle w:val="FirstParagraph"/>
      </w:pPr>
      <w:r>
        <w:t xml:space="preserve">The consultant must document all interactions, recommendations, and implementation steps in a shared digital log accessible to the research team.</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Month 0 (Baseline), Month 3 (Mid-point), and Month 6 (Conclusion). The following metrics will be tracked for both the Control and Experimental groups:</w:t>
      </w:r>
    </w:p>
    <w:p>
      <w:pPr>
        <w:numPr>
          <w:ilvl w:val="0"/>
          <w:numId w:val="1004"/>
        </w:numPr>
        <w:pStyle w:val="Compact"/>
      </w:pPr>
      <w:r>
        <w:rPr>
          <w:bCs/>
          <w:b/>
        </w:rPr>
        <w:t xml:space="preserve">Financial Metrics:</w:t>
      </w:r>
      <w:r>
        <w:t xml:space="preserve"> </w:t>
      </w:r>
      <w:r>
        <w:t xml:space="preserve">Gross revenue, net profit margin, and operational expenditure (OpEx).</w:t>
      </w:r>
    </w:p>
    <w:p>
      <w:pPr>
        <w:numPr>
          <w:ilvl w:val="0"/>
          <w:numId w:val="1004"/>
        </w:numPr>
        <w:pStyle w:val="Compact"/>
      </w:pPr>
      <w:r>
        <w:rPr>
          <w:bCs/>
          <w:b/>
        </w:rPr>
        <w:t xml:space="preserve">Operational Metrics:</w:t>
      </w:r>
      <w:r>
        <w:t xml:space="preserve"> </w:t>
      </w:r>
      <w:r>
        <w:t xml:space="preserve">Project completion times, inventory turnover rates, and customer acquisition costs.</w:t>
      </w:r>
    </w:p>
    <w:p>
      <w:pPr>
        <w:numPr>
          <w:ilvl w:val="0"/>
          <w:numId w:val="1004"/>
        </w:numPr>
        <w:pStyle w:val="Compact"/>
      </w:pPr>
      <w:r>
        <w:rPr>
          <w:bCs/>
          <w:b/>
        </w:rPr>
        <w:t xml:space="preserve">Human Capital Metrics:</w:t>
      </w:r>
      <w:r>
        <w:t xml:space="preserve"> </w:t>
      </w:r>
      <w:r>
        <w:t xml:space="preserve">Employee turnover rates and staff satisfaction scores.</w:t>
      </w:r>
    </w:p>
    <w:p>
      <w:pPr>
        <w:numPr>
          <w:ilvl w:val="0"/>
          <w:numId w:val="1004"/>
        </w:numPr>
        <w:pStyle w:val="Compact"/>
      </w:pPr>
      <w:r>
        <w:rPr>
          <w:bCs/>
          <w:b/>
        </w:rPr>
        <w:t xml:space="preserve">Market Metrics:</w:t>
      </w:r>
      <w:r>
        <w:t xml:space="preserve"> </w:t>
      </w:r>
      <w:r>
        <w:t xml:space="preserve">Customer retention rates and brand sentiment analysis within the Pakistan Islamabad region.</w:t>
      </w:r>
    </w:p>
    <w:bookmarkEnd w:id="26"/>
    <w:bookmarkStart w:id="27" w:name="ethical-considerations"/>
    <w:p>
      <w:pPr>
        <w:pStyle w:val="Heading2"/>
      </w:pPr>
      <w:r>
        <w:t xml:space="preserve">5. Ethical Considerations</w:t>
      </w:r>
    </w:p>
    <w:p>
      <w:pPr>
        <w:pStyle w:val="FirstParagraph"/>
      </w:pPr>
      <w:r>
        <w:t xml:space="preserve">Given the sensitive nature of business data, strict confidentiality protocols will be enforced. All participating companies in Pakistan Islamabad will sign Non-Disclosure Agreements (NDAs). Data will be anonymized during analysis to protect the identity of the firms and the Business Consultant. Participation is voluntary, and companies may withdraw from the experiment at any time without penalty.</w:t>
      </w:r>
    </w:p>
    <w:bookmarkEnd w:id="27"/>
    <w:bookmarkStart w:id="28" w:name="risk-management"/>
    <w:p>
      <w:pPr>
        <w:pStyle w:val="Heading2"/>
      </w:pPr>
      <w:r>
        <w:t xml:space="preserve">6. Risk Management</w:t>
      </w:r>
    </w:p>
    <w:p>
      <w:pPr>
        <w:pStyle w:val="FirstParagraph"/>
      </w:pPr>
      <w:r>
        <w:t xml:space="preserve">Potential risks include external economic fluctuations in Pakistan that could skew results. To mitigate this, the Control Group serves as a baseline to account for macroeconomic factors. Additionally, there is a risk of "contamination," where the Control Group seeks informal advice from the Experimental Group. To prevent this, participants will be instructed to maintain the integrity of their group assignments.</w:t>
      </w:r>
    </w:p>
    <w:bookmarkEnd w:id="28"/>
    <w:bookmarkStart w:id="29" w:name="conclusion-and-reporting"/>
    <w:p>
      <w:pPr>
        <w:pStyle w:val="Heading2"/>
      </w:pPr>
      <w:r>
        <w:t xml:space="preserve">7. Conclusion and Reporting</w:t>
      </w:r>
    </w:p>
    <w:p>
      <w:pPr>
        <w:pStyle w:val="FirstParagraph"/>
      </w:pPr>
      <w:r>
        <w:t xml:space="preserve">Upon completion of the six-month period, a comprehensive report will be generated. This report will compare the performance of the Experimental Group against the Control Group using statistical analysis. The findings will provide empirical evidence regarding the value of hiring a Business Consultant in Pakistan Islamabad. The results will be disseminated to local business chambers, economic forums, and academic institutions to foster better business practices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Pakistan Islamabad</dc:title>
  <dc:creator/>
  <dc:language>en</dc:language>
  <cp:keywords/>
  <dcterms:created xsi:type="dcterms:W3CDTF">2026-10-10T07:36:12Z</dcterms:created>
  <dcterms:modified xsi:type="dcterms:W3CDTF">2026-10-10T07:36:12Z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