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Lima,</w:t>
      </w:r>
      <w:r>
        <w:t xml:space="preserve"> </w:t>
      </w:r>
      <w:r>
        <w:t xml:space="preserve">Peru</w:t>
      </w:r>
    </w:p>
    <w:bookmarkStart w:id="20" w:name="X9b4b97b30419b7654fad2995bf858a605603ee2"/>
    <w:p>
      <w:pPr>
        <w:pStyle w:val="Heading1"/>
      </w:pPr>
      <w:r>
        <w:t xml:space="preserve">Experiment Protocol: Business Consultant Efficacy in Lima, Peru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Lima, Peru</w:t>
      </w:r>
      <w:r>
        <w:br/>
      </w:r>
      <w:r>
        <w:rPr>
          <w:bCs/>
          <w:b/>
        </w:rPr>
        <w:t xml:space="preserve">Subject:</w:t>
      </w:r>
      <w:r>
        <w:t xml:space="preserve"> </w:t>
      </w:r>
      <w:r>
        <w:t xml:space="preserve">Business Consultant Impact Assessment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professional Business Consultant services on small and medium-sized enterprises (SMEs) located in Lima, Peru. The Peruvian market, particularly in Lima, is characterized by a dynamic mix of traditional commerce and emerging digital sectors. However, many local businesses face challenges related to operational efficiency, regulatory compliance, and strategic growth.</w:t>
      </w:r>
    </w:p>
    <w:p>
      <w:pPr>
        <w:pStyle w:val="BodyText"/>
      </w:pPr>
      <w:r>
        <w:t xml:space="preserve">The purpose of this experiment is to determine whether the engagement of a specialized Business Consultant leads to statistically significant improvements in key performance indicators (KPIs) compared to businesses that operate without such external guidance. This protocol is designed to be rigorous, ethical, and culturally adapted to the business environment of Lima.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quantitative impact of Business Consultant interventions on revenue growth, cost reduction, and operational efficiency.</w:t>
      </w:r>
    </w:p>
    <w:p>
      <w:pPr>
        <w:numPr>
          <w:ilvl w:val="0"/>
          <w:numId w:val="1001"/>
        </w:numPr>
        <w:pStyle w:val="Compact"/>
      </w:pPr>
      <w:r>
        <w:t xml:space="preserve">To assess the qualitative impact on leadership decision-making and employee morale within Lima-based SMEs.</w:t>
      </w:r>
    </w:p>
    <w:p>
      <w:pPr>
        <w:numPr>
          <w:ilvl w:val="0"/>
          <w:numId w:val="1001"/>
        </w:numPr>
        <w:pStyle w:val="Compact"/>
      </w:pPr>
      <w:r>
        <w:t xml:space="preserve">To identify specific areas where external consulting provides the highest return on investment (ROI) in the Peruvian context.</w:t>
      </w:r>
    </w:p>
    <w:p>
      <w:pPr>
        <w:numPr>
          <w:ilvl w:val="0"/>
          <w:numId w:val="1001"/>
        </w:numPr>
        <w:pStyle w:val="Compact"/>
      </w:pPr>
      <w:r>
        <w:t xml:space="preserve">To develop a framework for best practices in consulting engagements tailored to the regulatory and cultural landscape of Lima.</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business performance metrics between SMEs in Lima that engage a Business Consultant and those that do not over a six-month period.</w:t>
      </w:r>
    </w:p>
    <w:p>
      <w:pPr>
        <w:pStyle w:val="BodyText"/>
      </w:pPr>
      <w:r>
        <w:rPr>
          <w:bCs/>
          <w:b/>
        </w:rPr>
        <w:t xml:space="preserve">Alternative Hypothesis (H1):</w:t>
      </w:r>
      <w:r>
        <w:t xml:space="preserve"> </w:t>
      </w:r>
      <w:r>
        <w:t xml:space="preserve">SMEs in Lima that engage a Business Consultant will demonstrate statistically significant improvements in revenue growth, operational efficiency, and strategic clarity compared to the control group over a six-month period.</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Participating businesses will be randomly assigned to either the treatment group (receiving consulting services) or the control group (continuing operations as usual).</w:t>
      </w:r>
    </w:p>
    <w:bookmarkEnd w:id="24"/>
    <w:bookmarkStart w:id="25" w:name="participants"/>
    <w:p>
      <w:pPr>
        <w:pStyle w:val="Heading3"/>
      </w:pPr>
      <w:r>
        <w:t xml:space="preserve">4.2 Participants</w:t>
      </w:r>
    </w:p>
    <w:p>
      <w:pPr>
        <w:pStyle w:val="FirstParagraph"/>
      </w:pPr>
      <w:r>
        <w:t xml:space="preserve">The target population consists of SMEs operating in Lima, Peru, with the following inclusion criteria:</w:t>
      </w:r>
    </w:p>
    <w:p>
      <w:pPr>
        <w:numPr>
          <w:ilvl w:val="0"/>
          <w:numId w:val="1002"/>
        </w:numPr>
        <w:pStyle w:val="Compact"/>
      </w:pPr>
      <w:r>
        <w:t xml:space="preserve">Minimum of 3 years of continuous operation.</w:t>
      </w:r>
    </w:p>
    <w:p>
      <w:pPr>
        <w:numPr>
          <w:ilvl w:val="0"/>
          <w:numId w:val="1002"/>
        </w:numPr>
        <w:pStyle w:val="Compact"/>
      </w:pPr>
      <w:r>
        <w:t xml:space="preserve">Annual revenue between S/ 500,000 and S/ 5,000,000.</w:t>
      </w:r>
    </w:p>
    <w:p>
      <w:pPr>
        <w:numPr>
          <w:ilvl w:val="0"/>
          <w:numId w:val="1002"/>
        </w:numPr>
        <w:pStyle w:val="Compact"/>
      </w:pPr>
      <w:r>
        <w:t xml:space="preserve">Willingness to share financial and operational data for the duration of the study.</w:t>
      </w:r>
    </w:p>
    <w:p>
      <w:pPr>
        <w:numPr>
          <w:ilvl w:val="0"/>
          <w:numId w:val="1002"/>
        </w:numPr>
        <w:pStyle w:val="Compact"/>
      </w:pPr>
      <w:r>
        <w:t xml:space="preserve">Located within the metropolitan area of Lima.</w:t>
      </w:r>
    </w:p>
    <w:p>
      <w:pPr>
        <w:pStyle w:val="FirstParagraph"/>
      </w:pPr>
      <w:r>
        <w:t xml:space="preserve">A total of 60 businesses will be recruited, with 30 assigned to each group.</w:t>
      </w:r>
    </w:p>
    <w:bookmarkEnd w:id="25"/>
    <w:bookmarkStart w:id="26" w:name="intervention"/>
    <w:p>
      <w:pPr>
        <w:pStyle w:val="Heading3"/>
      </w:pPr>
      <w:r>
        <w:t xml:space="preserve">4.3 Intervention</w:t>
      </w:r>
    </w:p>
    <w:p>
      <w:pPr>
        <w:pStyle w:val="FirstParagraph"/>
      </w:pPr>
      <w:r>
        <w:t xml:space="preserve">Businesses in the treatment group will engage a certified Business Consultant for a period of six months. The consultant will provide services including:</w:t>
      </w:r>
    </w:p>
    <w:p>
      <w:pPr>
        <w:numPr>
          <w:ilvl w:val="0"/>
          <w:numId w:val="1003"/>
        </w:numPr>
        <w:pStyle w:val="Compact"/>
      </w:pPr>
      <w:r>
        <w:t xml:space="preserve">Strategic planning and goal setting.</w:t>
      </w:r>
    </w:p>
    <w:p>
      <w:pPr>
        <w:numPr>
          <w:ilvl w:val="0"/>
          <w:numId w:val="1003"/>
        </w:numPr>
        <w:pStyle w:val="Compact"/>
      </w:pPr>
      <w:r>
        <w:t xml:space="preserve">Operational process optimization.</w:t>
      </w:r>
    </w:p>
    <w:p>
      <w:pPr>
        <w:numPr>
          <w:ilvl w:val="0"/>
          <w:numId w:val="1003"/>
        </w:numPr>
        <w:pStyle w:val="Compact"/>
      </w:pPr>
      <w:r>
        <w:t xml:space="preserve">Financial analysis and budgeting.</w:t>
      </w:r>
    </w:p>
    <w:p>
      <w:pPr>
        <w:numPr>
          <w:ilvl w:val="0"/>
          <w:numId w:val="1003"/>
        </w:numPr>
        <w:pStyle w:val="Compact"/>
      </w:pPr>
      <w:r>
        <w:t xml:space="preserve">Regulatory compliance guidance specific to Peruvian law.</w:t>
      </w:r>
    </w:p>
    <w:p>
      <w:pPr>
        <w:pStyle w:val="FirstParagraph"/>
      </w:pPr>
      <w:r>
        <w:t xml:space="preserve">The control group will receive no external consulting services but will be monitored for changes in performance.</w:t>
      </w:r>
    </w:p>
    <w:bookmarkEnd w:id="26"/>
    <w:bookmarkEnd w:id="27"/>
    <w:bookmarkStart w:id="28" w:name="data-collection"/>
    <w:p>
      <w:pPr>
        <w:pStyle w:val="Heading2"/>
      </w:pPr>
      <w:r>
        <w:t xml:space="preserve">5. Data Collection</w:t>
      </w:r>
    </w:p>
    <w:p>
      <w:pPr>
        <w:pStyle w:val="FirstParagraph"/>
      </w:pPr>
      <w:r>
        <w:t xml:space="preserve">Data will be collected at three intervals: baseline (Month 0), mid-point (Month 3), and end-line (Month 6). Key metrics include:</w:t>
      </w:r>
    </w:p>
    <w:p>
      <w:pPr>
        <w:numPr>
          <w:ilvl w:val="0"/>
          <w:numId w:val="1004"/>
        </w:numPr>
        <w:pStyle w:val="Compact"/>
      </w:pPr>
      <w:r>
        <w:rPr>
          <w:bCs/>
          <w:b/>
        </w:rPr>
        <w:t xml:space="preserve">Financial Metrics:</w:t>
      </w:r>
      <w:r>
        <w:t xml:space="preserve"> </w:t>
      </w:r>
      <w:r>
        <w:t xml:space="preserve">Revenue, net profit, cost of goods sold (COGS), and cash flow.</w:t>
      </w:r>
    </w:p>
    <w:p>
      <w:pPr>
        <w:numPr>
          <w:ilvl w:val="0"/>
          <w:numId w:val="1004"/>
        </w:numPr>
        <w:pStyle w:val="Compact"/>
      </w:pPr>
      <w:r>
        <w:rPr>
          <w:bCs/>
          <w:b/>
        </w:rPr>
        <w:t xml:space="preserve">Operational Metrics:</w:t>
      </w:r>
      <w:r>
        <w:t xml:space="preserve"> </w:t>
      </w:r>
      <w:r>
        <w:t xml:space="preserve">Employee productivity, customer satisfaction scores, and process cycle times.</w:t>
      </w:r>
    </w:p>
    <w:p>
      <w:pPr>
        <w:numPr>
          <w:ilvl w:val="0"/>
          <w:numId w:val="1004"/>
        </w:numPr>
        <w:pStyle w:val="Compact"/>
      </w:pPr>
      <w:r>
        <w:rPr>
          <w:bCs/>
          <w:b/>
        </w:rPr>
        <w:t xml:space="preserve">Strategic Metrics:</w:t>
      </w:r>
      <w:r>
        <w:t xml:space="preserve"> </w:t>
      </w:r>
      <w:r>
        <w:t xml:space="preserve">Clarity of business goals, implementation of new initiatives, and leadership confidence.</w:t>
      </w:r>
    </w:p>
    <w:p>
      <w:pPr>
        <w:pStyle w:val="FirstParagraph"/>
      </w:pPr>
      <w:r>
        <w:t xml:space="preserve">Data will be collected through financial statements, employee surveys, and semi-structured interviews with business owners.</w:t>
      </w:r>
    </w:p>
    <w:bookmarkEnd w:id="28"/>
    <w:bookmarkStart w:id="29" w:name="ethical-considerations"/>
    <w:p>
      <w:pPr>
        <w:pStyle w:val="Heading2"/>
      </w:pPr>
      <w:r>
        <w:t xml:space="preserve">6. Ethical Considerations</w:t>
      </w:r>
    </w:p>
    <w:p>
      <w:pPr>
        <w:pStyle w:val="FirstParagraph"/>
      </w:pPr>
      <w:r>
        <w:t xml:space="preserve">This experiment adheres to ethical standards for business research. All participants will provide informed consent, understanding the nature of the study and their right to withdraw at any time. Confidentiality of all business data will be strictly maintained, with data anonymized for analysis. The protocol has been reviewed to ensure compliance with Peruvian data protection regulations.</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Recruitment and randomization of participants.</w:t>
      </w:r>
    </w:p>
    <w:p>
      <w:pPr>
        <w:numPr>
          <w:ilvl w:val="0"/>
          <w:numId w:val="1005"/>
        </w:numPr>
        <w:pStyle w:val="Compact"/>
      </w:pPr>
      <w:r>
        <w:rPr>
          <w:bCs/>
          <w:b/>
        </w:rPr>
        <w:t xml:space="preserve">Month 3:</w:t>
      </w:r>
      <w:r>
        <w:t xml:space="preserve"> </w:t>
      </w:r>
      <w:r>
        <w:t xml:space="preserve">Baseline data collection and initiation of consulting services.</w:t>
      </w:r>
    </w:p>
    <w:p>
      <w:pPr>
        <w:numPr>
          <w:ilvl w:val="0"/>
          <w:numId w:val="1005"/>
        </w:numPr>
        <w:pStyle w:val="Compact"/>
      </w:pPr>
      <w:r>
        <w:rPr>
          <w:bCs/>
          <w:b/>
        </w:rPr>
        <w:t xml:space="preserve">Months 4-8:</w:t>
      </w:r>
      <w:r>
        <w:t xml:space="preserve"> </w:t>
      </w:r>
      <w:r>
        <w:t xml:space="preserve">Consulting intervention and mid-point data collection.</w:t>
      </w:r>
    </w:p>
    <w:p>
      <w:pPr>
        <w:numPr>
          <w:ilvl w:val="0"/>
          <w:numId w:val="1005"/>
        </w:numPr>
        <w:pStyle w:val="Compact"/>
      </w:pPr>
      <w:r>
        <w:rPr>
          <w:bCs/>
          <w:b/>
        </w:rPr>
        <w:t xml:space="preserve">Month 9:</w:t>
      </w:r>
      <w:r>
        <w:t xml:space="preserve"> </w:t>
      </w:r>
      <w:r>
        <w:t xml:space="preserve">End-line data collection and conclusion of consulting services.</w:t>
      </w:r>
    </w:p>
    <w:p>
      <w:pPr>
        <w:numPr>
          <w:ilvl w:val="0"/>
          <w:numId w:val="1005"/>
        </w:numPr>
        <w:pStyle w:val="Compact"/>
      </w:pPr>
      <w:r>
        <w:rPr>
          <w:bCs/>
          <w:b/>
        </w:rPr>
        <w:t xml:space="preserve">Months 10-11:</w:t>
      </w:r>
      <w:r>
        <w:t xml:space="preserve"> </w:t>
      </w:r>
      <w:r>
        <w:t xml:space="preserve">Data analysis and reporting.</w:t>
      </w:r>
    </w:p>
    <w:bookmarkEnd w:id="30"/>
    <w:bookmarkStart w:id="31" w:name="expected-outcomes-and-impact"/>
    <w:p>
      <w:pPr>
        <w:pStyle w:val="Heading2"/>
      </w:pPr>
      <w:r>
        <w:t xml:space="preserve">8. Expected Outcomes and Impact</w:t>
      </w:r>
    </w:p>
    <w:p>
      <w:pPr>
        <w:pStyle w:val="FirstParagraph"/>
      </w:pPr>
      <w:r>
        <w:t xml:space="preserve">This Experiment Protocol aims to provide empirical evidence on the value of Business Consultant services in Lima, Peru. The findings will help local businesses make informed decisions about investing in external expertise. Additionally, the results will contribute to the broader understanding of how consulting can drive economic growth and competitiveness in emerging markets like Peru.</w:t>
      </w:r>
    </w:p>
    <w:p>
      <w:pPr>
        <w:pStyle w:val="BodyText"/>
      </w:pPr>
      <w:r>
        <w:t xml:space="preserve">By adapting the consulting approach to the specific cultural and regulatory context of Lima, this study seeks to offer actionable insights that are both relevant and impactful for the local business community.</w:t>
      </w:r>
    </w:p>
    <w:bookmarkEnd w:id="31"/>
    <w:bookmarkStart w:id="32" w:name="conclusion"/>
    <w:p>
      <w:pPr>
        <w:pStyle w:val="Heading2"/>
      </w:pPr>
      <w:r>
        <w:t xml:space="preserve">9. Conclusion</w:t>
      </w:r>
    </w:p>
    <w:p>
      <w:pPr>
        <w:pStyle w:val="FirstParagraph"/>
      </w:pPr>
      <w:r>
        <w:t xml:space="preserve">This protocol establishes a clear and rigorous framework for evaluating the efficacy of Business Consultant services in Lima, Peru. By following this structured approach, we aim to generate reliable data that can inform future business strategies and consulting practices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Lima, Peru</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