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Philippines</w:t>
      </w:r>
      <w:r>
        <w:t xml:space="preserve"> </w:t>
      </w:r>
      <w:r>
        <w:t xml:space="preserve">Manila</w:t>
      </w:r>
    </w:p>
    <w:bookmarkStart w:id="20" w:name="X89091553df28e0e0649f52e8d8c50df26fb675f"/>
    <w:p>
      <w:pPr>
        <w:pStyle w:val="Heading1"/>
      </w:pPr>
      <w:r>
        <w:t xml:space="preserve">Experiment Protocol: Business Consultant Efficacy in Philippines Manila</w:t>
      </w:r>
    </w:p>
    <w:p>
      <w:pPr>
        <w:pStyle w:val="FirstParagraph"/>
      </w:pPr>
      <w:r>
        <w:rPr>
          <w:bCs/>
          <w:b/>
        </w:rPr>
        <w:t xml:space="preserve">Document ID:</w:t>
      </w:r>
      <w:r>
        <w:t xml:space="preserve"> </w:t>
      </w:r>
      <w:r>
        <w:t xml:space="preserve">EXP-PM-2023-BC-001</w:t>
      </w:r>
      <w:r>
        <w:br/>
      </w:r>
      <w:r>
        <w:rPr>
          <w:bCs/>
          <w:b/>
        </w:rPr>
        <w:t xml:space="preserve">Date:</w:t>
      </w:r>
      <w:r>
        <w:t xml:space="preserve"> </w:t>
      </w:r>
      <w:r>
        <w:t xml:space="preserve">October 26, 2023</w:t>
      </w:r>
      <w:r>
        <w:br/>
      </w:r>
      <w:r>
        <w:rPr>
          <w:bCs/>
          <w:b/>
        </w:rPr>
        <w:t xml:space="preserve">Location:</w:t>
      </w:r>
      <w:r>
        <w:t xml:space="preserve"> </w:t>
      </w:r>
      <w:r>
        <w:t xml:space="preserve">Philippines Manila</w:t>
      </w:r>
      <w:r>
        <w:br/>
      </w: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small to medium-sized enterprises (SMEs) located in the Philippines Manila region. The Philippines Manila area is a dynamic economic hub characterized by rapid urbanization, a growing digital economy, and a diverse cultural landscape. However, many local businesses face challenges related to operational efficiency, market penetration, and regulatory compliance.</w:t>
      </w:r>
    </w:p>
    <w:p>
      <w:pPr>
        <w:pStyle w:val="BodyText"/>
      </w:pPr>
      <w:r>
        <w:t xml:space="preserve">The role of the Business Consultant is critical in navigating these complexities. This experiment aims to quantify the value added by professional consulting services in this specific geographic and cultural context. By adhering to this protocol, we ensure that the data collected is reliable, valid, and applicable to the unique business environment of the Philippines Manila.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improvement in key performance indicators (KPIs) of SMEs in the Philippines Manila after engaging a Business Consultant.</w:t>
      </w:r>
    </w:p>
    <w:p>
      <w:pPr>
        <w:numPr>
          <w:ilvl w:val="0"/>
          <w:numId w:val="1001"/>
        </w:numPr>
        <w:pStyle w:val="Compact"/>
      </w:pPr>
      <w:r>
        <w:t xml:space="preserve">To evaluate the effectiveness of specific consulting strategies tailored to the local market dynamics of the Philippines Manila.</w:t>
      </w:r>
    </w:p>
    <w:p>
      <w:pPr>
        <w:numPr>
          <w:ilvl w:val="0"/>
          <w:numId w:val="1001"/>
        </w:numPr>
        <w:pStyle w:val="Compact"/>
      </w:pPr>
      <w:r>
        <w:t xml:space="preserve">To assess the satisfaction levels of business owners regarding the Business Consultant's approach and deliverables.</w:t>
      </w:r>
    </w:p>
    <w:p>
      <w:pPr>
        <w:numPr>
          <w:ilvl w:val="0"/>
          <w:numId w:val="1001"/>
        </w:numPr>
        <w:pStyle w:val="Compact"/>
      </w:pPr>
      <w:r>
        <w:t xml:space="preserve">To identify common barriers to implementation of consultant recommendations within the Philippines Manila business culture.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businesses in the Philippines Manila will be randomly assigned to either the treatment group or the control group.</w:t>
      </w:r>
    </w:p>
    <w:p>
      <w:pPr>
        <w:numPr>
          <w:ilvl w:val="0"/>
          <w:numId w:val="1002"/>
        </w:numPr>
        <w:pStyle w:val="Compact"/>
      </w:pPr>
      <w:r>
        <w:rPr>
          <w:bCs/>
          <w:b/>
        </w:rPr>
        <w:t xml:space="preserve">Treatment Group:</w:t>
      </w:r>
      <w:r>
        <w:t xml:space="preserve"> </w:t>
      </w:r>
      <w:r>
        <w:t xml:space="preserve">Businesses that will engage a certified Business Consultant for a period of three months.</w:t>
      </w:r>
    </w:p>
    <w:p>
      <w:pPr>
        <w:numPr>
          <w:ilvl w:val="0"/>
          <w:numId w:val="1002"/>
        </w:numPr>
        <w:pStyle w:val="Compact"/>
      </w:pPr>
      <w:r>
        <w:rPr>
          <w:bCs/>
          <w:b/>
        </w:rPr>
        <w:t xml:space="preserve">Control Group:</w:t>
      </w:r>
      <w:r>
        <w:t xml:space="preserve"> </w:t>
      </w:r>
      <w:r>
        <w:t xml:space="preserve">Businesses that will continue their operations without external consulting intervention during the same period.</w:t>
      </w:r>
    </w:p>
    <w:bookmarkEnd w:id="23"/>
    <w:bookmarkStart w:id="24" w:name="participant-selection"/>
    <w:p>
      <w:pPr>
        <w:pStyle w:val="Heading3"/>
      </w:pPr>
      <w:r>
        <w:t xml:space="preserve">3.2 Participant Selection</w:t>
      </w:r>
    </w:p>
    <w:p>
      <w:pPr>
        <w:pStyle w:val="FirstParagraph"/>
      </w:pPr>
      <w:r>
        <w:t xml:space="preserve">Participants will be selected from various districts within the Philippines Manila, including Makati, BGC, and Quezon City, to ensure a representative sample of the urban business landscape. Criteria for inclusion include:</w:t>
      </w:r>
    </w:p>
    <w:p>
      <w:pPr>
        <w:numPr>
          <w:ilvl w:val="0"/>
          <w:numId w:val="1003"/>
        </w:numPr>
        <w:pStyle w:val="Compact"/>
      </w:pPr>
      <w:r>
        <w:t xml:space="preserve">Businesses must be registered and operating legally in the Philippines Manila.</w:t>
      </w:r>
    </w:p>
    <w:p>
      <w:pPr>
        <w:numPr>
          <w:ilvl w:val="0"/>
          <w:numId w:val="1003"/>
        </w:numPr>
        <w:pStyle w:val="Compact"/>
      </w:pPr>
      <w:r>
        <w:t xml:space="preserve">Businesses must have been in operation for at least two years.</w:t>
      </w:r>
    </w:p>
    <w:p>
      <w:pPr>
        <w:numPr>
          <w:ilvl w:val="0"/>
          <w:numId w:val="1003"/>
        </w:numPr>
        <w:pStyle w:val="Compact"/>
      </w:pPr>
      <w:r>
        <w:t xml:space="preserve">Businesses must have a workforce of 10 to 50 employees.</w:t>
      </w:r>
    </w:p>
    <w:p>
      <w:pPr>
        <w:numPr>
          <w:ilvl w:val="0"/>
          <w:numId w:val="1003"/>
        </w:numPr>
        <w:pStyle w:val="Compact"/>
      </w:pPr>
      <w:r>
        <w:t xml:space="preserve">Business owners must be willing to commit to the full duration of the experiment.</w:t>
      </w:r>
    </w:p>
    <w:bookmarkEnd w:id="24"/>
    <w:bookmarkStart w:id="25" w:name="intervention-protocol"/>
    <w:p>
      <w:pPr>
        <w:pStyle w:val="Heading3"/>
      </w:pPr>
      <w:r>
        <w:t xml:space="preserve">3.3 Intervention Protocol</w:t>
      </w:r>
    </w:p>
    <w:p>
      <w:pPr>
        <w:pStyle w:val="FirstParagraph"/>
      </w:pPr>
      <w:r>
        <w:t xml:space="preserve">The Business Consultant assigned to the treatment group will follow a structured intervention plan:</w:t>
      </w:r>
    </w:p>
    <w:p>
      <w:pPr>
        <w:numPr>
          <w:ilvl w:val="0"/>
          <w:numId w:val="1004"/>
        </w:numPr>
        <w:pStyle w:val="Compact"/>
      </w:pPr>
      <w:r>
        <w:rPr>
          <w:bCs/>
          <w:b/>
        </w:rPr>
        <w:t xml:space="preserve">Initial Assessment:</w:t>
      </w:r>
      <w:r>
        <w:t xml:space="preserve"> </w:t>
      </w:r>
      <w:r>
        <w:t xml:space="preserve">Conduct a comprehensive audit of the business operations, financial health, and market position within the Philippines Manila context.</w:t>
      </w:r>
    </w:p>
    <w:p>
      <w:pPr>
        <w:numPr>
          <w:ilvl w:val="0"/>
          <w:numId w:val="1004"/>
        </w:numPr>
        <w:pStyle w:val="Compact"/>
      </w:pPr>
      <w:r>
        <w:rPr>
          <w:bCs/>
          <w:b/>
        </w:rPr>
        <w:t xml:space="preserve">Strategy Development:</w:t>
      </w:r>
      <w:r>
        <w:t xml:space="preserve"> </w:t>
      </w:r>
      <w:r>
        <w:t xml:space="preserve">Develop customized strategies addressing identified gaps, considering local regulations and cultural nuances.</w:t>
      </w:r>
    </w:p>
    <w:p>
      <w:pPr>
        <w:numPr>
          <w:ilvl w:val="0"/>
          <w:numId w:val="1004"/>
        </w:numPr>
        <w:pStyle w:val="Compact"/>
      </w:pPr>
      <w:r>
        <w:rPr>
          <w:bCs/>
          <w:b/>
        </w:rPr>
        <w:t xml:space="preserve">Implementation Support:</w:t>
      </w:r>
      <w:r>
        <w:t xml:space="preserve"> </w:t>
      </w:r>
      <w:r>
        <w:t xml:space="preserve">Provide hands-on support during the implementation phase, ensuring alignment with the business goals.</w:t>
      </w:r>
    </w:p>
    <w:p>
      <w:pPr>
        <w:numPr>
          <w:ilvl w:val="0"/>
          <w:numId w:val="1004"/>
        </w:numPr>
        <w:pStyle w:val="Compact"/>
      </w:pPr>
      <w:r>
        <w:rPr>
          <w:bCs/>
          <w:b/>
        </w:rPr>
        <w:t xml:space="preserve">Monitoring and Evaluation:</w:t>
      </w:r>
      <w:r>
        <w:t xml:space="preserve"> </w:t>
      </w:r>
      <w:r>
        <w:t xml:space="preserve">Regularly monitor progress and adjust strategies as necessary to optimize outcomes.</w:t>
      </w:r>
    </w:p>
    <w:bookmarkEnd w:id="25"/>
    <w:bookmarkEnd w:id="26"/>
    <w:bookmarkStart w:id="27" w:name="data-collection"/>
    <w:p>
      <w:pPr>
        <w:pStyle w:val="Heading2"/>
      </w:pPr>
      <w:r>
        <w:t xml:space="preserve">4. Data Collection</w:t>
      </w:r>
    </w:p>
    <w:p>
      <w:pPr>
        <w:pStyle w:val="FirstParagraph"/>
      </w:pPr>
      <w:r>
        <w:t xml:space="preserve">Data will be collected at three intervals: baseline (before intervention), mid-point (after 1.5 months), and post-intervention (after 3 months). The following data points will be recorded:</w:t>
      </w:r>
    </w:p>
    <w:p>
      <w:pPr>
        <w:numPr>
          <w:ilvl w:val="0"/>
          <w:numId w:val="1005"/>
        </w:numPr>
        <w:pStyle w:val="Compact"/>
      </w:pPr>
      <w:r>
        <w:rPr>
          <w:bCs/>
          <w:b/>
        </w:rPr>
        <w:t xml:space="preserve">Financial Metrics:</w:t>
      </w:r>
      <w:r>
        <w:t xml:space="preserve"> </w:t>
      </w:r>
      <w:r>
        <w:t xml:space="preserve">Revenue, profit margins, and cost savings.</w:t>
      </w:r>
    </w:p>
    <w:p>
      <w:pPr>
        <w:numPr>
          <w:ilvl w:val="0"/>
          <w:numId w:val="1005"/>
        </w:numPr>
        <w:pStyle w:val="Compact"/>
      </w:pPr>
      <w:r>
        <w:rPr>
          <w:bCs/>
          <w:b/>
        </w:rPr>
        <w:t xml:space="preserve">Operational Metrics:</w:t>
      </w:r>
      <w:r>
        <w:t xml:space="preserve"> </w:t>
      </w:r>
      <w:r>
        <w:t xml:space="preserve">Process efficiency, employee productivity, and customer satisfaction scores.</w:t>
      </w:r>
    </w:p>
    <w:p>
      <w:pPr>
        <w:numPr>
          <w:ilvl w:val="0"/>
          <w:numId w:val="1005"/>
        </w:numPr>
        <w:pStyle w:val="Compact"/>
      </w:pPr>
      <w:r>
        <w:rPr>
          <w:bCs/>
          <w:b/>
        </w:rPr>
        <w:t xml:space="preserve">Qualitative Feedback:</w:t>
      </w:r>
      <w:r>
        <w:t xml:space="preserve"> </w:t>
      </w:r>
      <w:r>
        <w:t xml:space="preserve">Interviews with business owners and key stakeholders to gather insights on the Business Consultant's impact.</w:t>
      </w:r>
    </w:p>
    <w:p>
      <w:pPr>
        <w:pStyle w:val="FirstParagraph"/>
      </w:pPr>
      <w:r>
        <w:t xml:space="preserve">All data collection instruments will be designed to be culturally appropriate for the Philippines Manila audience, ensuring clarity and relevance.</w:t>
      </w:r>
    </w:p>
    <w:bookmarkEnd w:id="27"/>
    <w:bookmarkStart w:id="28" w:name="ethical-considerations"/>
    <w:p>
      <w:pPr>
        <w:pStyle w:val="Heading2"/>
      </w:pPr>
      <w:r>
        <w:t xml:space="preserve">5. Ethical Considerations</w:t>
      </w:r>
    </w:p>
    <w:p>
      <w:pPr>
        <w:pStyle w:val="FirstParagraph"/>
      </w:pPr>
      <w:r>
        <w:t xml:space="preserve">This experiment will adhere to strict ethical guidelines:</w:t>
      </w:r>
    </w:p>
    <w:p>
      <w:pPr>
        <w:numPr>
          <w:ilvl w:val="0"/>
          <w:numId w:val="1006"/>
        </w:numPr>
        <w:pStyle w:val="Compact"/>
      </w:pPr>
      <w:r>
        <w:rPr>
          <w:bCs/>
          <w:b/>
        </w:rPr>
        <w:t xml:space="preserve">Informed Consent:</w:t>
      </w:r>
      <w:r>
        <w:t xml:space="preserve"> </w:t>
      </w:r>
      <w:r>
        <w:t xml:space="preserve">All participants will provide written informed consent before joining the study.</w:t>
      </w:r>
    </w:p>
    <w:p>
      <w:pPr>
        <w:numPr>
          <w:ilvl w:val="0"/>
          <w:numId w:val="1006"/>
        </w:numPr>
        <w:pStyle w:val="Compact"/>
      </w:pPr>
      <w:r>
        <w:rPr>
          <w:bCs/>
          <w:b/>
        </w:rPr>
        <w:t xml:space="preserve">Confidentiality:</w:t>
      </w:r>
      <w:r>
        <w:t xml:space="preserve"> </w:t>
      </w:r>
      <w:r>
        <w:t xml:space="preserve">All business data will be kept confidential and used solely for research purposes.</w:t>
      </w:r>
    </w:p>
    <w:p>
      <w:pPr>
        <w:numPr>
          <w:ilvl w:val="0"/>
          <w:numId w:val="1006"/>
        </w:numPr>
        <w:pStyle w:val="Compact"/>
      </w:pPr>
      <w:r>
        <w:rPr>
          <w:bCs/>
          <w:b/>
        </w:rPr>
        <w:t xml:space="preserve">Voluntary Participation:</w:t>
      </w:r>
      <w:r>
        <w:t xml:space="preserve"> </w:t>
      </w:r>
      <w:r>
        <w:t xml:space="preserve">Participants can withdraw from the study at any time without penalty.</w:t>
      </w:r>
    </w:p>
    <w:p>
      <w:pPr>
        <w:numPr>
          <w:ilvl w:val="0"/>
          <w:numId w:val="1006"/>
        </w:numPr>
        <w:pStyle w:val="Compact"/>
      </w:pPr>
      <w:r>
        <w:rPr>
          <w:bCs/>
          <w:b/>
        </w:rPr>
        <w:t xml:space="preserve">Local Compliance:</w:t>
      </w:r>
      <w:r>
        <w:t xml:space="preserve"> </w:t>
      </w:r>
      <w:r>
        <w:t xml:space="preserve">The study will comply with all relevant laws and regulations in the Philippines Manila.</w:t>
      </w:r>
    </w:p>
    <w:bookmarkEnd w:id="28"/>
    <w:bookmarkStart w:id="29" w:name="analysis-plan"/>
    <w:p>
      <w:pPr>
        <w:pStyle w:val="Heading2"/>
      </w:pPr>
      <w:r>
        <w:t xml:space="preserve">6. Analysis Plan</w:t>
      </w:r>
    </w:p>
    <w:p>
      <w:pPr>
        <w:pStyle w:val="FirstParagraph"/>
      </w:pPr>
      <w:r>
        <w:t xml:space="preserve">Data analysis will be conducted using statistical software to compare the performance of the treatment and control groups. Key analyses will include:</w:t>
      </w:r>
    </w:p>
    <w:p>
      <w:pPr>
        <w:numPr>
          <w:ilvl w:val="0"/>
          <w:numId w:val="1007"/>
        </w:numPr>
        <w:pStyle w:val="Compact"/>
      </w:pPr>
      <w:r>
        <w:rPr>
          <w:bCs/>
          <w:b/>
        </w:rPr>
        <w:t xml:space="preserve">T-tests:</w:t>
      </w:r>
      <w:r>
        <w:t xml:space="preserve"> </w:t>
      </w:r>
      <w:r>
        <w:t xml:space="preserve">To compare mean differences in KPIs between the two groups.</w:t>
      </w:r>
    </w:p>
    <w:p>
      <w:pPr>
        <w:numPr>
          <w:ilvl w:val="0"/>
          <w:numId w:val="1007"/>
        </w:numPr>
        <w:pStyle w:val="Compact"/>
      </w:pPr>
      <w:r>
        <w:rPr>
          <w:bCs/>
          <w:b/>
        </w:rPr>
        <w:t xml:space="preserve">Regression Analysis:</w:t>
      </w:r>
      <w:r>
        <w:t xml:space="preserve"> </w:t>
      </w:r>
      <w:r>
        <w:t xml:space="preserve">To identify factors influencing the success of the Business Consultant's interventions.</w:t>
      </w:r>
    </w:p>
    <w:p>
      <w:pPr>
        <w:numPr>
          <w:ilvl w:val="0"/>
          <w:numId w:val="1007"/>
        </w:numPr>
        <w:pStyle w:val="Compact"/>
      </w:pPr>
      <w:r>
        <w:rPr>
          <w:bCs/>
          <w:b/>
        </w:rPr>
        <w:t xml:space="preserve">Thematic Analysis:</w:t>
      </w:r>
      <w:r>
        <w:t xml:space="preserve"> </w:t>
      </w:r>
      <w:r>
        <w:t xml:space="preserve">To analyze qualitative feedback and identify common themes related to the consulting experience in the Philippines Manila.</w:t>
      </w:r>
    </w:p>
    <w:bookmarkEnd w:id="29"/>
    <w:bookmarkStart w:id="30" w:name="timeline"/>
    <w:p>
      <w:pPr>
        <w:pStyle w:val="Heading2"/>
      </w:pPr>
      <w:r>
        <w:t xml:space="preserve">7. Timeline</w:t>
      </w:r>
    </w:p>
    <w:p>
      <w:pPr>
        <w:pStyle w:val="FirstParagraph"/>
      </w:pPr>
      <w:r>
        <w:t xml:space="preserve">The experiment will be conducted over a period of six months:</w:t>
      </w:r>
    </w:p>
    <w:p>
      <w:pPr>
        <w:numPr>
          <w:ilvl w:val="0"/>
          <w:numId w:val="1008"/>
        </w:numPr>
        <w:pStyle w:val="Compact"/>
      </w:pPr>
      <w:r>
        <w:rPr>
          <w:bCs/>
          <w:b/>
        </w:rPr>
        <w:t xml:space="preserve">Month 1:</w:t>
      </w:r>
      <w:r>
        <w:t xml:space="preserve"> </w:t>
      </w:r>
      <w:r>
        <w:t xml:space="preserve">Recruitment and baseline data collection.</w:t>
      </w:r>
    </w:p>
    <w:p>
      <w:pPr>
        <w:numPr>
          <w:ilvl w:val="0"/>
          <w:numId w:val="1008"/>
        </w:numPr>
        <w:pStyle w:val="Compact"/>
      </w:pPr>
      <w:r>
        <w:rPr>
          <w:bCs/>
          <w:b/>
        </w:rPr>
        <w:t xml:space="preserve">Months 2-4:</w:t>
      </w:r>
      <w:r>
        <w:t xml:space="preserve"> </w:t>
      </w:r>
      <w:r>
        <w:t xml:space="preserve">Intervention period for the treatment group.</w:t>
      </w:r>
    </w:p>
    <w:p>
      <w:pPr>
        <w:numPr>
          <w:ilvl w:val="0"/>
          <w:numId w:val="1008"/>
        </w:numPr>
        <w:pStyle w:val="Compact"/>
      </w:pPr>
      <w:r>
        <w:rPr>
          <w:bCs/>
          <w:b/>
        </w:rPr>
        <w:t xml:space="preserve">Month 5:</w:t>
      </w:r>
      <w:r>
        <w:t xml:space="preserve"> </w:t>
      </w:r>
      <w:r>
        <w:t xml:space="preserve">Post-intervention data collection.</w:t>
      </w:r>
    </w:p>
    <w:p>
      <w:pPr>
        <w:numPr>
          <w:ilvl w:val="0"/>
          <w:numId w:val="1008"/>
        </w:numPr>
        <w:pStyle w:val="Compact"/>
      </w:pPr>
      <w:r>
        <w:rPr>
          <w:bCs/>
          <w:b/>
        </w:rPr>
        <w:t xml:space="preserve">Month 6:</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impact of a Business Consultant on SMEs in the Philippines Manila. By following this protocol, we aim to generate valuable insights that can inform future consulting practices and contribute to the economic development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Philippines Manila</dc:title>
  <dc:creator/>
  <dc:language>en</dc:language>
  <cp:keywords/>
  <dcterms:created xsi:type="dcterms:W3CDTF">2026-10-10T06:48:48Z</dcterms:created>
  <dcterms:modified xsi:type="dcterms:W3CDTF">2026-10-10T06:48:48Z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