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Senegal</w:t>
      </w:r>
      <w:r>
        <w:t xml:space="preserve"> </w:t>
      </w:r>
      <w:r>
        <w:t xml:space="preserve">Dakar</w:t>
      </w:r>
    </w:p>
    <w:bookmarkStart w:id="20" w:name="Xb7037f66f04590b5f8dc8bdfdeff9fa78393817"/>
    <w:p>
      <w:pPr>
        <w:pStyle w:val="Heading1"/>
      </w:pPr>
      <w:r>
        <w:t xml:space="preserve">Experiment Protocol: Evaluating the Impact of Business Consultant Interventions on SME Growth in Senegal Dakar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Prepared By:</w:t>
      </w:r>
      <w:r>
        <w:t xml:space="preserve"> </w:t>
      </w:r>
      <w:r>
        <w:t xml:space="preserve">Research &amp; Development Team</w:t>
      </w:r>
    </w:p>
    <w:bookmarkEnd w:id="20"/>
    <w:bookmarkStart w:id="21" w:name="introduction-and-background"/>
    <w:p>
      <w:pPr>
        <w:pStyle w:val="Heading2"/>
      </w:pPr>
      <w:r>
        <w:t xml:space="preserve">1. Introduction and Background</w:t>
      </w:r>
    </w:p>
    <w:p>
      <w:pPr>
        <w:pStyle w:val="FirstParagraph"/>
      </w:pPr>
      <w:r>
        <w:t xml:space="preserve">The economic landscape of Senegal Dakar is characterized by a vibrant and rapidly growing small and medium-sized enterprise (SME) sector. These enterprises are pivotal to job creation and economic diversification. However, many SMEs in Dakar face significant challenges related to strategic planning, financial management, market access, and operational efficiency. To address these challenges, the role of the Business Consultant has become increasingly prominent. Consultants are hired to provide expert advice, implement best practices, and facilitate organizational transformation.</w:t>
      </w:r>
    </w:p>
    <w:p>
      <w:pPr>
        <w:pStyle w:val="BodyText"/>
      </w:pPr>
      <w:r>
        <w:t xml:space="preserve">Despite the growing demand for consulting services, there is limited empirical evidence regarding the specific impact of Business Consultant interventions on SME performance in the unique context of Senegal Dakar. Cultural nuances, regulatory environments, and market dynamics in Dakar differ significantly from those in Western contexts where much of the consulting literature originates. Therefore, this Experiment Protocol aims to systematically evaluate the effectiveness of Business Consultant engagements in enhancing the performance of SMEs in Senegal Dakar.</w:t>
      </w:r>
    </w:p>
    <w:bookmarkEnd w:id="21"/>
    <w:bookmarkStart w:id="22" w:name="objectives"/>
    <w:p>
      <w:pPr>
        <w:pStyle w:val="Heading2"/>
      </w:pPr>
      <w:r>
        <w:t xml:space="preserve">2. Objectives</w:t>
      </w:r>
    </w:p>
    <w:p>
      <w:pPr>
        <w:pStyle w:val="FirstParagraph"/>
      </w:pPr>
      <w:r>
        <w:t xml:space="preserve">The primary objective of this experiment is to determine the causal impact of structured Business Consultant interventions on key performance indicators (KPIs) of SMEs operating in Senegal Dakar. Specific objectives include:</w:t>
      </w:r>
    </w:p>
    <w:p>
      <w:pPr>
        <w:numPr>
          <w:ilvl w:val="0"/>
          <w:numId w:val="1001"/>
        </w:numPr>
        <w:pStyle w:val="Compact"/>
      </w:pPr>
      <w:r>
        <w:t xml:space="preserve">To measure changes in revenue growth, profitability, and operational efficiency following consultant engagement.</w:t>
      </w:r>
    </w:p>
    <w:p>
      <w:pPr>
        <w:numPr>
          <w:ilvl w:val="0"/>
          <w:numId w:val="1001"/>
        </w:numPr>
        <w:pStyle w:val="Compact"/>
      </w:pPr>
      <w:r>
        <w:t xml:space="preserve">To assess improvements in strategic planning capabilities and managerial practices.</w:t>
      </w:r>
    </w:p>
    <w:p>
      <w:pPr>
        <w:numPr>
          <w:ilvl w:val="0"/>
          <w:numId w:val="1001"/>
        </w:numPr>
        <w:pStyle w:val="Compact"/>
      </w:pPr>
      <w:r>
        <w:t xml:space="preserve">To evaluate the role of cultural alignment between the Business Consultant and the SME in Senegal Dakar on intervention success.</w:t>
      </w:r>
    </w:p>
    <w:p>
      <w:pPr>
        <w:numPr>
          <w:ilvl w:val="0"/>
          <w:numId w:val="1001"/>
        </w:numPr>
        <w:pStyle w:val="Compact"/>
      </w:pPr>
      <w:r>
        <w:t xml:space="preserve">To identify best practices for consultant-SME collaboration in the local context.</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SMEs in Senegal Dakar will be randomly assigned to either a treatment group or a control group. The treatment group will receive structured consulting services from qualified Business Consultants, while the control group will not receive any consulting intervention during the study period.</w:t>
      </w:r>
    </w:p>
    <w:bookmarkEnd w:id="23"/>
    <w:bookmarkStart w:id="24" w:name="participants"/>
    <w:p>
      <w:pPr>
        <w:pStyle w:val="Heading3"/>
      </w:pPr>
      <w:r>
        <w:t xml:space="preserve">3.2 Participants</w:t>
      </w:r>
    </w:p>
    <w:p>
      <w:pPr>
        <w:pStyle w:val="FirstParagraph"/>
      </w:pPr>
      <w:r>
        <w:t xml:space="preserve">The study will recruit 100 SMEs operating in Dakar, Senegal, across various sectors including retail, services, manufacturing, and technology. Inclusion criteria are:</w:t>
      </w:r>
    </w:p>
    <w:p>
      <w:pPr>
        <w:numPr>
          <w:ilvl w:val="0"/>
          <w:numId w:val="1002"/>
        </w:numPr>
        <w:pStyle w:val="Compact"/>
      </w:pPr>
      <w:r>
        <w:t xml:space="preserve">Established for at least two years.</w:t>
      </w:r>
    </w:p>
    <w:p>
      <w:pPr>
        <w:numPr>
          <w:ilvl w:val="0"/>
          <w:numId w:val="1002"/>
        </w:numPr>
        <w:pStyle w:val="Compact"/>
      </w:pPr>
      <w:r>
        <w:t xml:space="preserve">Employing between 10 and 100 employees.</w:t>
      </w:r>
    </w:p>
    <w:p>
      <w:pPr>
        <w:numPr>
          <w:ilvl w:val="0"/>
          <w:numId w:val="1002"/>
        </w:numPr>
        <w:pStyle w:val="Compact"/>
      </w:pPr>
      <w:r>
        <w:t xml:space="preserve">Willing to commit to the study duration of 12 months.</w:t>
      </w:r>
    </w:p>
    <w:p>
      <w:pPr>
        <w:numPr>
          <w:ilvl w:val="0"/>
          <w:numId w:val="1002"/>
        </w:numPr>
        <w:pStyle w:val="Compact"/>
      </w:pPr>
      <w:r>
        <w:t xml:space="preserve">Not currently engaged with a Business Consultant.</w:t>
      </w:r>
    </w:p>
    <w:bookmarkEnd w:id="24"/>
    <w:bookmarkStart w:id="25" w:name="intervention"/>
    <w:p>
      <w:pPr>
        <w:pStyle w:val="Heading3"/>
      </w:pPr>
      <w:r>
        <w:t xml:space="preserve">3.3 Intervention</w:t>
      </w:r>
    </w:p>
    <w:p>
      <w:pPr>
        <w:pStyle w:val="FirstParagraph"/>
      </w:pPr>
      <w:r>
        <w:t xml:space="preserve">The treatment group will engage with a Business Consultant for a period of six months. The consulting intervention will include:</w:t>
      </w:r>
    </w:p>
    <w:p>
      <w:pPr>
        <w:numPr>
          <w:ilvl w:val="0"/>
          <w:numId w:val="1003"/>
        </w:numPr>
        <w:pStyle w:val="Compact"/>
      </w:pPr>
      <w:r>
        <w:t xml:space="preserve">Comprehensive business diagnostic assessment.</w:t>
      </w:r>
    </w:p>
    <w:p>
      <w:pPr>
        <w:numPr>
          <w:ilvl w:val="0"/>
          <w:numId w:val="1003"/>
        </w:numPr>
        <w:pStyle w:val="Compact"/>
      </w:pPr>
      <w:r>
        <w:t xml:space="preserve">Development of a tailored strategic plan.</w:t>
      </w:r>
    </w:p>
    <w:p>
      <w:pPr>
        <w:numPr>
          <w:ilvl w:val="0"/>
          <w:numId w:val="1003"/>
        </w:numPr>
        <w:pStyle w:val="Compact"/>
      </w:pPr>
      <w:r>
        <w:t xml:space="preserve">Implementation support for key initiatives.</w:t>
      </w:r>
    </w:p>
    <w:p>
      <w:pPr>
        <w:numPr>
          <w:ilvl w:val="0"/>
          <w:numId w:val="1003"/>
        </w:numPr>
        <w:pStyle w:val="Compact"/>
      </w:pPr>
      <w:r>
        <w:t xml:space="preserve">Training for management teams on best practices.</w:t>
      </w:r>
    </w:p>
    <w:p>
      <w:pPr>
        <w:pStyle w:val="FirstParagraph"/>
      </w:pPr>
      <w:r>
        <w:t xml:space="preserve">Consultants will be selected based on their experience in Senegal Dakar and their understanding of local business practices. All consultants will follow a standardized framework to ensure consistency in the intervention.</w:t>
      </w:r>
    </w:p>
    <w:bookmarkEnd w:id="25"/>
    <w:bookmarkStart w:id="26" w:name="data-collection"/>
    <w:p>
      <w:pPr>
        <w:pStyle w:val="Heading3"/>
      </w:pPr>
      <w:r>
        <w:t xml:space="preserve">3.4 Data Collection</w:t>
      </w:r>
    </w:p>
    <w:p>
      <w:pPr>
        <w:pStyle w:val="FirstParagraph"/>
      </w:pPr>
      <w:r>
        <w:t xml:space="preserve">Data will be collected at three time points: baseline (before intervention), midline (after three months), and endline (after 12 months). Data collection methods include:</w:t>
      </w:r>
    </w:p>
    <w:p>
      <w:pPr>
        <w:numPr>
          <w:ilvl w:val="0"/>
          <w:numId w:val="1004"/>
        </w:numPr>
        <w:pStyle w:val="Compact"/>
      </w:pPr>
      <w:r>
        <w:t xml:space="preserve">Surveys administered to business owners and managers.</w:t>
      </w:r>
    </w:p>
    <w:p>
      <w:pPr>
        <w:numPr>
          <w:ilvl w:val="0"/>
          <w:numId w:val="1004"/>
        </w:numPr>
        <w:pStyle w:val="Compact"/>
      </w:pPr>
      <w:r>
        <w:t xml:space="preserve">Financial records and performance metrics.</w:t>
      </w:r>
    </w:p>
    <w:p>
      <w:pPr>
        <w:numPr>
          <w:ilvl w:val="0"/>
          <w:numId w:val="1004"/>
        </w:numPr>
        <w:pStyle w:val="Compact"/>
      </w:pPr>
      <w:r>
        <w:t xml:space="preserve">Semi-structured interviews with key stakeholders.</w:t>
      </w:r>
    </w:p>
    <w:p>
      <w:pPr>
        <w:numPr>
          <w:ilvl w:val="0"/>
          <w:numId w:val="1004"/>
        </w:numPr>
        <w:pStyle w:val="Compact"/>
      </w:pPr>
      <w:r>
        <w:t xml:space="preserve">Observations of consultant-SME interactions.</w:t>
      </w:r>
    </w:p>
    <w:bookmarkEnd w:id="26"/>
    <w:bookmarkEnd w:id="27"/>
    <w:bookmarkStart w:id="28" w:name="key-performance-indicators-kpis"/>
    <w:p>
      <w:pPr>
        <w:pStyle w:val="Heading2"/>
      </w:pPr>
      <w:r>
        <w:t xml:space="preserve">4. Key Performance Indicators (KPIs)</w:t>
      </w:r>
    </w:p>
    <w:p>
      <w:pPr>
        <w:pStyle w:val="FirstParagraph"/>
      </w:pPr>
      <w:r>
        <w:t xml:space="preserve">The following KPIs will be used to evaluate the impact of the Business Consultant intervention:</w:t>
      </w:r>
    </w:p>
    <w:p>
      <w:pPr>
        <w:numPr>
          <w:ilvl w:val="0"/>
          <w:numId w:val="1005"/>
        </w:numPr>
        <w:pStyle w:val="Compact"/>
      </w:pPr>
      <w:r>
        <w:rPr>
          <w:bCs/>
          <w:b/>
        </w:rPr>
        <w:t xml:space="preserve">Financial Performance:</w:t>
      </w:r>
      <w:r>
        <w:t xml:space="preserve"> </w:t>
      </w:r>
      <w:r>
        <w:t xml:space="preserve">Revenue growth, profit margins, cost efficiency.</w:t>
      </w:r>
    </w:p>
    <w:p>
      <w:pPr>
        <w:numPr>
          <w:ilvl w:val="0"/>
          <w:numId w:val="1005"/>
        </w:numPr>
        <w:pStyle w:val="Compact"/>
      </w:pPr>
      <w:r>
        <w:rPr>
          <w:bCs/>
          <w:b/>
        </w:rPr>
        <w:t xml:space="preserve">Operational Performance:</w:t>
      </w:r>
      <w:r>
        <w:t xml:space="preserve"> </w:t>
      </w:r>
      <w:r>
        <w:t xml:space="preserve">Process efficiency, quality of products/services, customer satisfaction.</w:t>
      </w:r>
    </w:p>
    <w:p>
      <w:pPr>
        <w:numPr>
          <w:ilvl w:val="0"/>
          <w:numId w:val="1005"/>
        </w:numPr>
        <w:pStyle w:val="Compact"/>
      </w:pPr>
      <w:r>
        <w:rPr>
          <w:bCs/>
          <w:b/>
        </w:rPr>
        <w:t xml:space="preserve">Strategic Capabilities:</w:t>
      </w:r>
      <w:r>
        <w:t xml:space="preserve"> </w:t>
      </w:r>
      <w:r>
        <w:t xml:space="preserve">Clarity of business strategy, adaptability to market changes, innovation.</w:t>
      </w:r>
    </w:p>
    <w:p>
      <w:pPr>
        <w:numPr>
          <w:ilvl w:val="0"/>
          <w:numId w:val="1005"/>
        </w:numPr>
        <w:pStyle w:val="Compact"/>
      </w:pPr>
      <w:r>
        <w:rPr>
          <w:bCs/>
          <w:b/>
        </w:rPr>
        <w:t xml:space="preserve">Organizational Health:</w:t>
      </w:r>
      <w:r>
        <w:t xml:space="preserve"> </w:t>
      </w:r>
      <w:r>
        <w:t xml:space="preserve">Employee engagement, leadership effectiveness, organizational culture.</w:t>
      </w:r>
    </w:p>
    <w:bookmarkEnd w:id="28"/>
    <w:bookmarkStart w:id="29" w:name="ethical-considerations"/>
    <w:p>
      <w:pPr>
        <w:pStyle w:val="Heading2"/>
      </w:pPr>
      <w:r>
        <w:t xml:space="preserve">5. Ethical Considerations</w:t>
      </w:r>
    </w:p>
    <w:p>
      <w:pPr>
        <w:pStyle w:val="FirstParagraph"/>
      </w:pPr>
      <w:r>
        <w:t xml:space="preserve">This experiment will adhere to strict ethical guidelines. All participants will provide informed consent before enrollment. Confidentiality of business data will be maintained, and data will be anonymized in all reports. The study protocol will be reviewed and approved by an independent ethics committee in Senegal Dakar.</w:t>
      </w:r>
    </w:p>
    <w:bookmarkEnd w:id="29"/>
    <w:bookmarkStart w:id="30" w:name="timeline"/>
    <w:p>
      <w:pPr>
        <w:pStyle w:val="Heading2"/>
      </w:pPr>
      <w:r>
        <w:t xml:space="preserve">6. Timeline</w:t>
      </w:r>
    </w:p>
    <w:p>
      <w:pPr>
        <w:numPr>
          <w:ilvl w:val="0"/>
          <w:numId w:val="1006"/>
        </w:numPr>
        <w:pStyle w:val="Compact"/>
      </w:pPr>
      <w:r>
        <w:rPr>
          <w:bCs/>
          <w:b/>
        </w:rPr>
        <w:t xml:space="preserve">Months 1-2:</w:t>
      </w:r>
      <w:r>
        <w:t xml:space="preserve"> </w:t>
      </w:r>
      <w:r>
        <w:t xml:space="preserve">Recruitment and baseline data collection.</w:t>
      </w:r>
    </w:p>
    <w:p>
      <w:pPr>
        <w:numPr>
          <w:ilvl w:val="0"/>
          <w:numId w:val="1006"/>
        </w:numPr>
        <w:pStyle w:val="Compact"/>
      </w:pPr>
      <w:r>
        <w:rPr>
          <w:bCs/>
          <w:b/>
        </w:rPr>
        <w:t xml:space="preserve">Months 3-8:</w:t>
      </w:r>
      <w:r>
        <w:t xml:space="preserve"> </w:t>
      </w:r>
      <w:r>
        <w:t xml:space="preserve">Implementation of consulting intervention for treatment group.</w:t>
      </w:r>
    </w:p>
    <w:p>
      <w:pPr>
        <w:numPr>
          <w:ilvl w:val="0"/>
          <w:numId w:val="1006"/>
        </w:numPr>
        <w:pStyle w:val="Compact"/>
      </w:pPr>
      <w:r>
        <w:rPr>
          <w:bCs/>
          <w:b/>
        </w:rPr>
        <w:t xml:space="preserve">Month 6:</w:t>
      </w:r>
      <w:r>
        <w:t xml:space="preserve"> </w:t>
      </w:r>
      <w:r>
        <w:t xml:space="preserve">Midline data collection.</w:t>
      </w:r>
    </w:p>
    <w:p>
      <w:pPr>
        <w:numPr>
          <w:ilvl w:val="0"/>
          <w:numId w:val="1006"/>
        </w:numPr>
        <w:pStyle w:val="Compact"/>
      </w:pPr>
      <w:r>
        <w:rPr>
          <w:bCs/>
          <w:b/>
        </w:rPr>
        <w:t xml:space="preserve">Months 9-12:</w:t>
      </w:r>
      <w:r>
        <w:t xml:space="preserve"> </w:t>
      </w:r>
      <w:r>
        <w:t xml:space="preserve">Post-intervention monitoring and endline data collection.</w:t>
      </w:r>
    </w:p>
    <w:p>
      <w:pPr>
        <w:numPr>
          <w:ilvl w:val="0"/>
          <w:numId w:val="1006"/>
        </w:numPr>
        <w:pStyle w:val="Compact"/>
      </w:pPr>
      <w:r>
        <w:rPr>
          <w:bCs/>
          <w:b/>
        </w:rPr>
        <w:t xml:space="preserve">Months 13-14:</w:t>
      </w:r>
      <w:r>
        <w:t xml:space="preserve"> </w:t>
      </w:r>
      <w:r>
        <w:t xml:space="preserve">Data analysis and reporting.</w:t>
      </w:r>
    </w:p>
    <w:bookmarkEnd w:id="30"/>
    <w:bookmarkStart w:id="31" w:name="expected-outcomes-and-impact"/>
    <w:p>
      <w:pPr>
        <w:pStyle w:val="Heading2"/>
      </w:pPr>
      <w:r>
        <w:t xml:space="preserve">7. Expected Outcomes and Impact</w:t>
      </w:r>
    </w:p>
    <w:p>
      <w:pPr>
        <w:pStyle w:val="FirstParagraph"/>
      </w:pPr>
      <w:r>
        <w:t xml:space="preserve">This Experiment Protocol anticipates generating robust evidence on the value of Business Consultant engagements for SMEs in Senegal Dakar. Findings will inform policy recommendations, guide SMEs in making informed decisions about consulting services, and help consultants tailor their approaches to the local context. Ultimately, the study aims to contribute to the sustainable growth and competitiveness of the SME sector in Senegal Dakar.</w:t>
      </w:r>
    </w:p>
    <w:bookmarkEnd w:id="31"/>
    <w:bookmarkStart w:id="32" w:name="conclusion"/>
    <w:p>
      <w:pPr>
        <w:pStyle w:val="Heading3"/>
      </w:pPr>
      <w:r>
        <w:t xml:space="preserve">Conclusion</w:t>
      </w:r>
    </w:p>
    <w:p>
      <w:pPr>
        <w:pStyle w:val="FirstParagraph"/>
      </w:pPr>
      <w:r>
        <w:t xml:space="preserve">This Experiment Protocol provides a comprehensive framework for evaluating the impact of Business Consultant interventions on SME performance in Senegal Dakar. By employing rigorous methodology and focusing on locally relevant indicators, the study will yield actionable insights for stakeholders across the business ecosystem.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Senegal Dakar</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