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Spain</w:t>
      </w:r>
      <w:r>
        <w:t xml:space="preserve"> </w:t>
      </w:r>
      <w:r>
        <w:t xml:space="preserve">Barcelona</w:t>
      </w:r>
    </w:p>
    <w:bookmarkStart w:id="20" w:name="X12ecd5f5608a510764bb63be1ac32b6ccf6fcdf"/>
    <w:p>
      <w:pPr>
        <w:pStyle w:val="Heading1"/>
      </w:pPr>
      <w:r>
        <w:t xml:space="preserve">Experiment Protocol: Business Consultant Efficacy in Spain Barcelona</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Spain Barcelona</w:t>
      </w:r>
      <w:r>
        <w:br/>
      </w: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methodology for assessing the impact of Business Consultant interventions on small and medium-sized enterprises (SMEs) located in Spain Barcelona. The study aims to evaluate how tailored consulting services influence operational efficiency, revenue growth, and employee satisfaction within the dynamic economic landscape of Barcelona.</w:t>
      </w:r>
    </w:p>
    <w:p>
      <w:pPr>
        <w:pStyle w:val="BodyText"/>
      </w:pPr>
      <w:r>
        <w:t xml:space="preserve">Barcelona, as a major economic hub in Spain, presents a unique environment characterized by a diverse range of industries, including technology, tourism, manufacturing, and creative sectors. This protocol is designed to capture the nuances of this specific geographic and cultural context while maintaining scientific rigor.</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quantitative impact of Business Consultant services on key performance indicators (KPIs) of SMEs in Spain Barcelona.</w:t>
      </w:r>
    </w:p>
    <w:p>
      <w:pPr>
        <w:numPr>
          <w:ilvl w:val="0"/>
          <w:numId w:val="1001"/>
        </w:numPr>
        <w:pStyle w:val="Compact"/>
      </w:pPr>
      <w:r>
        <w:t xml:space="preserve">To assess the qualitative changes in organizational culture and employee morale following consultant-led interventions.</w:t>
      </w:r>
    </w:p>
    <w:p>
      <w:pPr>
        <w:numPr>
          <w:ilvl w:val="0"/>
          <w:numId w:val="1001"/>
        </w:numPr>
        <w:pStyle w:val="Compact"/>
      </w:pPr>
      <w:r>
        <w:t xml:space="preserve">To identify best practices for Business Consultant engagement specific to the regulatory and cultural environment of Spain Barcelona.</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randomized controlled trial (RCT) design. Participating SMEs will be randomly assigned to either an intervention group (receiving Business Consultant services) or a control group (continuing with standard operations).</w:t>
      </w:r>
    </w:p>
    <w:bookmarkEnd w:id="23"/>
    <w:bookmarkStart w:id="24" w:name="participants"/>
    <w:p>
      <w:pPr>
        <w:pStyle w:val="Heading3"/>
      </w:pPr>
      <w:r>
        <w:t xml:space="preserve">3.2 Participants</w:t>
      </w:r>
    </w:p>
    <w:p>
      <w:pPr>
        <w:pStyle w:val="FirstParagraph"/>
      </w:pPr>
      <w:r>
        <w:t xml:space="preserve">The target population consists of SMEs operating in Spain Barcelona with 10-100 employees. Inclusion criteria are:</w:t>
      </w:r>
    </w:p>
    <w:p>
      <w:pPr>
        <w:numPr>
          <w:ilvl w:val="0"/>
          <w:numId w:val="1002"/>
        </w:numPr>
        <w:pStyle w:val="Compact"/>
      </w:pPr>
      <w:r>
        <w:t xml:space="preserve">Registered business in Spain Barcelona.</w:t>
      </w:r>
    </w:p>
    <w:p>
      <w:pPr>
        <w:numPr>
          <w:ilvl w:val="0"/>
          <w:numId w:val="1002"/>
        </w:numPr>
        <w:pStyle w:val="Compact"/>
      </w:pPr>
      <w:r>
        <w:t xml:space="preserve">Operating for at least two years.</w:t>
      </w:r>
    </w:p>
    <w:p>
      <w:pPr>
        <w:numPr>
          <w:ilvl w:val="0"/>
          <w:numId w:val="1002"/>
        </w:numPr>
        <w:pStyle w:val="Compact"/>
      </w:pPr>
      <w:r>
        <w:t xml:space="preserve">Willingness to participate in pre- and post-intervention assessments.</w:t>
      </w:r>
    </w:p>
    <w:bookmarkEnd w:id="24"/>
    <w:bookmarkStart w:id="25" w:name="intervention"/>
    <w:p>
      <w:pPr>
        <w:pStyle w:val="Heading3"/>
      </w:pPr>
      <w:r>
        <w:t xml:space="preserve">3.3 Intervention</w:t>
      </w:r>
    </w:p>
    <w:p>
      <w:pPr>
        <w:pStyle w:val="FirstParagraph"/>
      </w:pPr>
      <w:r>
        <w:t xml:space="preserve">The intervention group will receive a six-month consulting program tailored to their specific needs. The Business Consultant will focus on:</w:t>
      </w:r>
    </w:p>
    <w:p>
      <w:pPr>
        <w:numPr>
          <w:ilvl w:val="0"/>
          <w:numId w:val="1003"/>
        </w:numPr>
        <w:pStyle w:val="Compact"/>
      </w:pPr>
      <w:r>
        <w:t xml:space="preserve">Strategic planning and market analysis.</w:t>
      </w:r>
    </w:p>
    <w:p>
      <w:pPr>
        <w:numPr>
          <w:ilvl w:val="0"/>
          <w:numId w:val="1003"/>
        </w:numPr>
        <w:pStyle w:val="Compact"/>
      </w:pPr>
      <w:r>
        <w:t xml:space="preserve">Operational efficiency improvements.</w:t>
      </w:r>
    </w:p>
    <w:p>
      <w:pPr>
        <w:numPr>
          <w:ilvl w:val="0"/>
          <w:numId w:val="1003"/>
        </w:numPr>
        <w:pStyle w:val="Compact"/>
      </w:pPr>
      <w:r>
        <w:t xml:space="preserve">Financial management and cost optimization.</w:t>
      </w:r>
    </w:p>
    <w:p>
      <w:pPr>
        <w:numPr>
          <w:ilvl w:val="0"/>
          <w:numId w:val="1003"/>
        </w:numPr>
        <w:pStyle w:val="Compact"/>
      </w:pPr>
      <w:r>
        <w:t xml:space="preserve">Employee training and development.</w:t>
      </w:r>
    </w:p>
    <w:bookmarkEnd w:id="25"/>
    <w:bookmarkEnd w:id="26"/>
    <w:bookmarkStart w:id="29" w:name="data-collection"/>
    <w:p>
      <w:pPr>
        <w:pStyle w:val="Heading2"/>
      </w:pPr>
      <w:r>
        <w:t xml:space="preserve">4. Data Collection</w:t>
      </w:r>
    </w:p>
    <w:bookmarkStart w:id="27" w:name="quantitative-data"/>
    <w:p>
      <w:pPr>
        <w:pStyle w:val="Heading3"/>
      </w:pPr>
      <w:r>
        <w:t xml:space="preserve">4.1 Quantitative Data</w:t>
      </w:r>
    </w:p>
    <w:p>
      <w:pPr>
        <w:pStyle w:val="FirstParagraph"/>
      </w:pPr>
      <w:r>
        <w:t xml:space="preserve">Quantitative data will be collected through:</w:t>
      </w:r>
    </w:p>
    <w:p>
      <w:pPr>
        <w:numPr>
          <w:ilvl w:val="0"/>
          <w:numId w:val="1004"/>
        </w:numPr>
        <w:pStyle w:val="Compact"/>
      </w:pPr>
      <w:r>
        <w:t xml:space="preserve">Financial statements (revenue, profit margins, cost structures).</w:t>
      </w:r>
    </w:p>
    <w:p>
      <w:pPr>
        <w:numPr>
          <w:ilvl w:val="0"/>
          <w:numId w:val="1004"/>
        </w:numPr>
        <w:pStyle w:val="Compact"/>
      </w:pPr>
      <w:r>
        <w:t xml:space="preserve">Operational metrics (production output, customer acquisition costs).</w:t>
      </w:r>
    </w:p>
    <w:p>
      <w:pPr>
        <w:numPr>
          <w:ilvl w:val="0"/>
          <w:numId w:val="1004"/>
        </w:numPr>
        <w:pStyle w:val="Compact"/>
      </w:pPr>
      <w:r>
        <w:t xml:space="preserve">Employee turnover rates.</w:t>
      </w:r>
    </w:p>
    <w:bookmarkEnd w:id="27"/>
    <w:bookmarkStart w:id="28" w:name="qualitative-data"/>
    <w:p>
      <w:pPr>
        <w:pStyle w:val="Heading3"/>
      </w:pPr>
      <w:r>
        <w:t xml:space="preserve">4.2 Qualitative Data</w:t>
      </w:r>
    </w:p>
    <w:p>
      <w:pPr>
        <w:pStyle w:val="FirstParagraph"/>
      </w:pPr>
      <w:r>
        <w:t xml:space="preserve">Qualitative data will be gathered via:</w:t>
      </w:r>
    </w:p>
    <w:p>
      <w:pPr>
        <w:numPr>
          <w:ilvl w:val="0"/>
          <w:numId w:val="1005"/>
        </w:numPr>
        <w:pStyle w:val="Compact"/>
      </w:pPr>
      <w:r>
        <w:t xml:space="preserve">Semi-structured interviews with business owners and managers.</w:t>
      </w:r>
    </w:p>
    <w:p>
      <w:pPr>
        <w:numPr>
          <w:ilvl w:val="0"/>
          <w:numId w:val="1005"/>
        </w:numPr>
        <w:pStyle w:val="Compact"/>
      </w:pPr>
      <w:r>
        <w:t xml:space="preserve">Employee satisfaction surveys.</w:t>
      </w:r>
    </w:p>
    <w:p>
      <w:pPr>
        <w:numPr>
          <w:ilvl w:val="0"/>
          <w:numId w:val="1005"/>
        </w:numPr>
        <w:pStyle w:val="Compact"/>
      </w:pPr>
      <w:r>
        <w:t xml:space="preserve">Focus groups to discuss perceived changes in organizational culture.</w:t>
      </w:r>
    </w:p>
    <w:bookmarkEnd w:id="28"/>
    <w:bookmarkEnd w:id="29"/>
    <w:bookmarkStart w:id="30"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Recruitment, randomization, baseline data collection.</w:t>
            </w:r>
          </w:p>
        </w:tc>
      </w:tr>
      <w:tr>
        <w:tc>
          <w:tcPr/>
          <w:p>
            <w:pPr>
              <w:pStyle w:val="Compact"/>
              <w:jc w:val="left"/>
            </w:pPr>
            <w:r>
              <w:t xml:space="preserve">Intervention</w:t>
            </w:r>
          </w:p>
        </w:tc>
        <w:tc>
          <w:tcPr/>
          <w:p>
            <w:pPr>
              <w:pStyle w:val="Compact"/>
              <w:jc w:val="left"/>
            </w:pPr>
            <w:r>
              <w:t xml:space="preserve">6 months</w:t>
            </w:r>
          </w:p>
        </w:tc>
        <w:tc>
          <w:tcPr/>
          <w:p>
            <w:pPr>
              <w:pStyle w:val="Compact"/>
              <w:jc w:val="left"/>
            </w:pPr>
            <w:r>
              <w:t xml:space="preserve">Business Consultant engagement with intervention group.</w:t>
            </w:r>
          </w:p>
        </w:tc>
      </w:tr>
      <w:tr>
        <w:tc>
          <w:tcPr/>
          <w:p>
            <w:pPr>
              <w:pStyle w:val="Compact"/>
              <w:jc w:val="left"/>
            </w:pPr>
            <w:r>
              <w:t xml:space="preserve">Post-Intervention</w:t>
            </w:r>
          </w:p>
        </w:tc>
        <w:tc>
          <w:tcPr/>
          <w:p>
            <w:pPr>
              <w:pStyle w:val="Compact"/>
              <w:jc w:val="left"/>
            </w:pPr>
            <w:r>
              <w:t xml:space="preserve">1 month</w:t>
            </w:r>
          </w:p>
        </w:tc>
        <w:tc>
          <w:tcPr/>
          <w:p>
            <w:pPr>
              <w:pStyle w:val="Compact"/>
              <w:jc w:val="left"/>
            </w:pPr>
            <w:r>
              <w:t xml:space="preserve">Final data collection, analysis, and reporting.</w:t>
            </w:r>
          </w:p>
        </w:tc>
      </w:tr>
    </w:tbl>
    <w:bookmarkEnd w:id="30"/>
    <w:bookmarkStart w:id="31" w:name="ethical-considerations"/>
    <w:p>
      <w:pPr>
        <w:pStyle w:val="Heading2"/>
      </w:pPr>
      <w:r>
        <w:t xml:space="preserve">6. Ethical Considerations</w:t>
      </w:r>
    </w:p>
    <w:p>
      <w:pPr>
        <w:pStyle w:val="FirstParagraph"/>
      </w:pPr>
      <w:r>
        <w:t xml:space="preserve">This study adheres to ethical guidelines for research involving human subjects. Key considerations include:</w:t>
      </w:r>
    </w:p>
    <w:p>
      <w:pPr>
        <w:numPr>
          <w:ilvl w:val="0"/>
          <w:numId w:val="1006"/>
        </w:numPr>
        <w:pStyle w:val="Compact"/>
      </w:pPr>
      <w:r>
        <w:t xml:space="preserve">Informed consent from all participating businesses and employees.</w:t>
      </w:r>
    </w:p>
    <w:p>
      <w:pPr>
        <w:numPr>
          <w:ilvl w:val="0"/>
          <w:numId w:val="1006"/>
        </w:numPr>
        <w:pStyle w:val="Compact"/>
      </w:pPr>
      <w:r>
        <w:t xml:space="preserve">Confidentiality of business and personal data in compliance with Spain's data protection laws.</w:t>
      </w:r>
    </w:p>
    <w:p>
      <w:pPr>
        <w:numPr>
          <w:ilvl w:val="0"/>
          <w:numId w:val="1006"/>
        </w:numPr>
        <w:pStyle w:val="Compact"/>
      </w:pPr>
      <w:r>
        <w:t xml:space="preserve">Voluntary participation with the right to withdraw at any time.</w:t>
      </w:r>
    </w:p>
    <w:bookmarkEnd w:id="31"/>
    <w:bookmarkStart w:id="32" w:name="expected-outcomes"/>
    <w:p>
      <w:pPr>
        <w:pStyle w:val="Heading2"/>
      </w:pPr>
      <w:r>
        <w:t xml:space="preserve">7. Expected Outcomes</w:t>
      </w:r>
    </w:p>
    <w:p>
      <w:pPr>
        <w:pStyle w:val="FirstParagraph"/>
      </w:pPr>
      <w:r>
        <w:t xml:space="preserve">The experiment aims to provide evidence-based insights into the value of Business Consultant services for SMEs in Spain Barcelona. Expected outcomes include:</w:t>
      </w:r>
    </w:p>
    <w:p>
      <w:pPr>
        <w:numPr>
          <w:ilvl w:val="0"/>
          <w:numId w:val="1007"/>
        </w:numPr>
        <w:pStyle w:val="Compact"/>
      </w:pPr>
      <w:r>
        <w:t xml:space="preserve">Identification of measurable improvements in financial and operational performance.</w:t>
      </w:r>
    </w:p>
    <w:p>
      <w:pPr>
        <w:numPr>
          <w:ilvl w:val="0"/>
          <w:numId w:val="1007"/>
        </w:numPr>
        <w:pStyle w:val="Compact"/>
      </w:pPr>
      <w:r>
        <w:t xml:space="preserve">Enhanced understanding of the role of consultants in fostering organizational resilience.</w:t>
      </w:r>
    </w:p>
    <w:p>
      <w:pPr>
        <w:numPr>
          <w:ilvl w:val="0"/>
          <w:numId w:val="1007"/>
        </w:numPr>
        <w:pStyle w:val="Compact"/>
      </w:pPr>
      <w:r>
        <w:t xml:space="preserve">Recommendations for policymakers and business leaders on optimizing consultant engagement.</w:t>
      </w:r>
    </w:p>
    <w:bookmarkEnd w:id="32"/>
    <w:bookmarkStart w:id="33" w:name="conclusion"/>
    <w:p>
      <w:pPr>
        <w:pStyle w:val="Heading2"/>
      </w:pPr>
      <w:r>
        <w:t xml:space="preserve">8. Conclusion</w:t>
      </w:r>
    </w:p>
    <w:p>
      <w:pPr>
        <w:pStyle w:val="FirstParagraph"/>
      </w:pPr>
      <w:r>
        <w:t xml:space="preserve">This Experiment Protocol provides a structured approach to evaluating the impact of Business Consultant interventions in the unique context of Spain Barcelona. By combining rigorous methodology with a focus on local economic and cultural factors, the study seeks to contribute valuable knowledge to both academic and professional communities.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Spain Barcelona</dc:title>
  <dc:creator/>
  <dc:language>en</dc:language>
  <cp:keywords/>
  <dcterms:created xsi:type="dcterms:W3CDTF">2026-10-10T06:49:07Z</dcterms:created>
  <dcterms:modified xsi:type="dcterms:W3CDTF">2026-10-10T06:49:07Z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