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3fe0f78c3b069cb7c16c5c120c2c808bbdd9898"/>
    <w:p>
      <w:pPr>
        <w:pStyle w:val="Heading1"/>
      </w:pPr>
      <w:r>
        <w:t xml:space="preserve">Experiment Protocol: Impact of Business Consultant Interventions on SME Growth in Tanzania Dar es Salaam</w:t>
      </w:r>
    </w:p>
    <w:bookmarkStart w:id="20" w:name="introduction-and-background"/>
    <w:p>
      <w:pPr>
        <w:pStyle w:val="Heading2"/>
      </w:pPr>
      <w:r>
        <w:t xml:space="preserve">1. Introduction and Background</w:t>
      </w:r>
    </w:p>
    <w:p>
      <w:pPr>
        <w:pStyle w:val="FirstParagraph"/>
      </w:pPr>
      <w:r>
        <w:t xml:space="preserve">The economic landscape of Tanzania Dar es Salaam is characterized by a vibrant and rapidly expanding Small and Medium Enterprise (SME) sector. These enterprises are pivotal to the national economy, contributing significantly to employment and GDP. However, many SMEs in this region face systemic challenges, including limited access to formal financing, regulatory complexities, and gaps in managerial expertise. To address these issues, the role of the Business Consultant has become increasingly prominent.</w:t>
      </w:r>
    </w:p>
    <w:p>
      <w:pPr>
        <w:pStyle w:val="BodyText"/>
      </w:pPr>
      <w:r>
        <w:t xml:space="preserve">This Experiment Protocol outlines a rigorous study designed to evaluate the efficacy of structured Business Consultant interventions on the operational performance and financial sustainability of SMEs located in Tanzania Dar es Salaam. The primary objective is to determine whether targeted consulting services lead to statistically significant improvements in business outcomes compared to a control group receiving no such intervention.</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impact of Business Consultant guidance on revenue growth among SMEs in Tanzania Dar es Salaam over a six-month period.</w:t>
      </w:r>
    </w:p>
    <w:p>
      <w:pPr>
        <w:numPr>
          <w:ilvl w:val="0"/>
          <w:numId w:val="1001"/>
        </w:numPr>
        <w:pStyle w:val="Compact"/>
      </w:pPr>
      <w:r>
        <w:t xml:space="preserve">To assess improvements in operational efficiency, specifically regarding inventory management and supply chain logistics.</w:t>
      </w:r>
    </w:p>
    <w:p>
      <w:pPr>
        <w:numPr>
          <w:ilvl w:val="0"/>
          <w:numId w:val="1001"/>
        </w:numPr>
        <w:pStyle w:val="Compact"/>
      </w:pPr>
      <w:r>
        <w:t xml:space="preserve">To evaluate the adoption of formal financial record-keeping practices facilitated by the Business Consultant.</w:t>
      </w:r>
    </w:p>
    <w:p>
      <w:pPr>
        <w:numPr>
          <w:ilvl w:val="0"/>
          <w:numId w:val="1001"/>
        </w:numPr>
        <w:pStyle w:val="Compact"/>
      </w:pPr>
      <w:r>
        <w:t xml:space="preserve">To analyze the correlation between consultant-led strategic planning and employee retention rates.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This method is selected to ensure high internal validity and to isolate the causal effect of the Business Consultant intervention. The experiment will take place exclusively within the commercial districts of Tanzania Dar es Salaam, including Ilala, Kinondoni, and Temeke.</w:t>
      </w:r>
    </w:p>
    <w:bookmarkEnd w:id="22"/>
    <w:bookmarkStart w:id="23" w:name="participant-selection"/>
    <w:p>
      <w:pPr>
        <w:pStyle w:val="Heading3"/>
      </w:pPr>
      <w:r>
        <w:t xml:space="preserve">3.2 Participant Selection</w:t>
      </w:r>
    </w:p>
    <w:p>
      <w:pPr>
        <w:pStyle w:val="FirstParagraph"/>
      </w:pPr>
      <w:r>
        <w:t xml:space="preserve">The target population consists of registered SMEs operating in Tanzania Dar es Salaam for at least two years. Eligibility criteria include:</w:t>
      </w:r>
    </w:p>
    <w:p>
      <w:pPr>
        <w:numPr>
          <w:ilvl w:val="0"/>
          <w:numId w:val="1002"/>
        </w:numPr>
        <w:pStyle w:val="Compact"/>
      </w:pPr>
      <w:r>
        <w:t xml:space="preserve">Employment of between 5 and 50 staff members.</w:t>
      </w:r>
    </w:p>
    <w:p>
      <w:pPr>
        <w:numPr>
          <w:ilvl w:val="0"/>
          <w:numId w:val="1002"/>
        </w:numPr>
        <w:pStyle w:val="Compact"/>
      </w:pPr>
      <w:r>
        <w:t xml:space="preserve">Annual turnover between TZS 50 million and TZS 500 million.</w:t>
      </w:r>
    </w:p>
    <w:p>
      <w:pPr>
        <w:numPr>
          <w:ilvl w:val="0"/>
          <w:numId w:val="1002"/>
        </w:numPr>
        <w:pStyle w:val="Compact"/>
      </w:pPr>
      <w:r>
        <w:t xml:space="preserve">Willingness of the business owner to commit to the consulting program.</w:t>
      </w:r>
    </w:p>
    <w:p>
      <w:pPr>
        <w:pStyle w:val="FirstParagraph"/>
      </w:pPr>
      <w:r>
        <w:t xml:space="preserve">A total of 200 SMEs will be recruited. These participants will be randomly assigned to either the Treatment Group (n=100) or the Control Group (n=100). Randomization will be stratified by industry sector (e.g., retail, manufacturing, services) to ensure balanced representation.</w:t>
      </w:r>
    </w:p>
    <w:bookmarkEnd w:id="23"/>
    <w:bookmarkStart w:id="24" w:name="intervention-protocol"/>
    <w:p>
      <w:pPr>
        <w:pStyle w:val="Heading3"/>
      </w:pPr>
      <w:r>
        <w:t xml:space="preserve">3.3 Intervention Protocol</w:t>
      </w:r>
    </w:p>
    <w:p>
      <w:pPr>
        <w:pStyle w:val="FirstParagraph"/>
      </w:pPr>
      <w:r>
        <w:t xml:space="preserve">The Treatment Group will receive a standardized intervention package delivered by a certified Business Consultant. The Control Group will continue their operations as usual without external consulting support. The intervention for the Treatment Group includes:</w:t>
      </w:r>
    </w:p>
    <w:p>
      <w:pPr>
        <w:numPr>
          <w:ilvl w:val="0"/>
          <w:numId w:val="1003"/>
        </w:numPr>
        <w:pStyle w:val="Compact"/>
      </w:pPr>
      <w:r>
        <w:rPr>
          <w:bCs/>
          <w:b/>
        </w:rPr>
        <w:t xml:space="preserve">Initial Diagnostic Audit:</w:t>
      </w:r>
      <w:r>
        <w:t xml:space="preserve"> </w:t>
      </w:r>
      <w:r>
        <w:t xml:space="preserve">A comprehensive review of the business model, financial health, and operational workflows conducted by the Business Consultant.</w:t>
      </w:r>
    </w:p>
    <w:p>
      <w:pPr>
        <w:numPr>
          <w:ilvl w:val="0"/>
          <w:numId w:val="1003"/>
        </w:numPr>
        <w:pStyle w:val="Compact"/>
      </w:pPr>
      <w:r>
        <w:rPr>
          <w:bCs/>
          <w:b/>
        </w:rPr>
        <w:t xml:space="preserve">Strategic Planning Workshops:</w:t>
      </w:r>
      <w:r>
        <w:t xml:space="preserve"> </w:t>
      </w:r>
      <w:r>
        <w:t xml:space="preserve">Two half-day workshops focused on market positioning and growth strategies specific to the Tanzania Dar es Salaam market.</w:t>
      </w:r>
    </w:p>
    <w:p>
      <w:pPr>
        <w:numPr>
          <w:ilvl w:val="0"/>
          <w:numId w:val="1003"/>
        </w:numPr>
        <w:pStyle w:val="Compact"/>
      </w:pPr>
      <w:r>
        <w:rPr>
          <w:bCs/>
          <w:b/>
        </w:rPr>
        <w:t xml:space="preserve">Financial Management Training:</w:t>
      </w:r>
      <w:r>
        <w:t xml:space="preserve"> </w:t>
      </w:r>
      <w:r>
        <w:t xml:space="preserve">Implementation of basic accounting software and training for staff on bookkeeping standards.</w:t>
      </w:r>
    </w:p>
    <w:p>
      <w:pPr>
        <w:numPr>
          <w:ilvl w:val="0"/>
          <w:numId w:val="1003"/>
        </w:numPr>
        <w:pStyle w:val="Compact"/>
      </w:pPr>
      <w:r>
        <w:rPr>
          <w:bCs/>
          <w:b/>
        </w:rPr>
        <w:t xml:space="preserve">Monthly Coaching Sessions:</w:t>
      </w:r>
      <w:r>
        <w:t xml:space="preserve"> </w:t>
      </w:r>
      <w:r>
        <w:t xml:space="preserve">One-on-one meetings between the Business Consultant and the business owner to monitor progress and troubleshoot challenges.</w:t>
      </w:r>
    </w:p>
    <w:bookmarkEnd w:id="24"/>
    <w:bookmarkEnd w:id="25"/>
    <w:bookmarkStart w:id="26" w:name="data-collection-and-metrics"/>
    <w:p>
      <w:pPr>
        <w:pStyle w:val="Heading2"/>
      </w:pPr>
      <w:r>
        <w:t xml:space="preserve">4. Data Collection and Metrics</w:t>
      </w:r>
    </w:p>
    <w:p>
      <w:pPr>
        <w:pStyle w:val="FirstParagraph"/>
      </w:pPr>
      <w:r>
        <w:t xml:space="preserve">Data will be collected at three intervals: Baseline (Month 0), Mid-term (Month 3), and End-line (Month 6). The following key performance indicators (KPIs) will be tracked:</w:t>
      </w:r>
    </w:p>
    <w:p>
      <w:pPr>
        <w:numPr>
          <w:ilvl w:val="0"/>
          <w:numId w:val="1004"/>
        </w:numPr>
        <w:pStyle w:val="Compact"/>
      </w:pPr>
      <w:r>
        <w:rPr>
          <w:bCs/>
          <w:b/>
        </w:rPr>
        <w:t xml:space="preserve">Financial Metrics:</w:t>
      </w:r>
      <w:r>
        <w:t xml:space="preserve"> </w:t>
      </w:r>
      <w:r>
        <w:t xml:space="preserve">Monthly revenue, gross profit margin, and operating expenses.</w:t>
      </w:r>
    </w:p>
    <w:p>
      <w:pPr>
        <w:numPr>
          <w:ilvl w:val="0"/>
          <w:numId w:val="1004"/>
        </w:numPr>
        <w:pStyle w:val="Compact"/>
      </w:pPr>
      <w:r>
        <w:rPr>
          <w:bCs/>
          <w:b/>
        </w:rPr>
        <w:t xml:space="preserve">Operational Metrics:</w:t>
      </w:r>
      <w:r>
        <w:t xml:space="preserve"> </w:t>
      </w:r>
      <w:r>
        <w:t xml:space="preserve">Inventory turnover ratio and order fulfillment time.</w:t>
      </w:r>
    </w:p>
    <w:p>
      <w:pPr>
        <w:numPr>
          <w:ilvl w:val="0"/>
          <w:numId w:val="1004"/>
        </w:numPr>
        <w:pStyle w:val="Compact"/>
      </w:pPr>
      <w:r>
        <w:rPr>
          <w:bCs/>
          <w:b/>
        </w:rPr>
        <w:t xml:space="preserve">Human Capital Metrics:</w:t>
      </w:r>
      <w:r>
        <w:t xml:space="preserve"> </w:t>
      </w:r>
      <w:r>
        <w:t xml:space="preserve">Employee turnover rate and staff training hours.</w:t>
      </w:r>
    </w:p>
    <w:p>
      <w:pPr>
        <w:numPr>
          <w:ilvl w:val="0"/>
          <w:numId w:val="1004"/>
        </w:numPr>
        <w:pStyle w:val="Compact"/>
      </w:pPr>
      <w:r>
        <w:rPr>
          <w:bCs/>
          <w:b/>
        </w:rPr>
        <w:t xml:space="preserve">Qualitative Metrics:</w:t>
      </w:r>
      <w:r>
        <w:t xml:space="preserve"> </w:t>
      </w:r>
      <w:r>
        <w:t xml:space="preserve">Business owner confidence levels and perceived regulatory compliance status.</w:t>
      </w:r>
    </w:p>
    <w:p>
      <w:pPr>
        <w:pStyle w:val="FirstParagraph"/>
      </w:pPr>
      <w:r>
        <w:t xml:space="preserve">Data will be gathered through structured surveys, financial document reviews, and semi-structured interviews with business owners. All data collection instruments will be translated into Swahili to ensure clarity and accuracy for participants in Tanzania Dar es Salaam.</w:t>
      </w:r>
    </w:p>
    <w:bookmarkEnd w:id="26"/>
    <w:bookmarkStart w:id="27" w:name="ethical-considerations"/>
    <w:p>
      <w:pPr>
        <w:pStyle w:val="Heading2"/>
      </w:pPr>
      <w:r>
        <w:t xml:space="preserve">5. Ethical Considerations</w:t>
      </w:r>
    </w:p>
    <w:p>
      <w:pPr>
        <w:pStyle w:val="FirstParagraph"/>
      </w:pPr>
      <w:r>
        <w:t xml:space="preserve">This experiment adheres to strict ethical guidelines. Informed consent will be obtained from all participating business owners prior to enrollment. Participants will be informed of their right to withdraw from the study at any time without penalty. Confidentiality of all business data will be maintained through anonymization and secure data storage protocols. The study protocol has been reviewed and approved by the relevant ethical review board in Tanzania.</w:t>
      </w:r>
    </w:p>
    <w:bookmarkEnd w:id="27"/>
    <w:bookmarkStart w:id="28" w:name="risk-management"/>
    <w:p>
      <w:pPr>
        <w:pStyle w:val="Heading2"/>
      </w:pPr>
      <w:r>
        <w:t xml:space="preserve">6. Risk Management</w:t>
      </w:r>
    </w:p>
    <w:p>
      <w:pPr>
        <w:pStyle w:val="FirstParagraph"/>
      </w:pPr>
      <w:r>
        <w:t xml:space="preserve">Potential risks include participant attrition and external economic shocks affecting the Tanzania Dar es Salaam market. To mitigate attrition, regular communication and small incentives for completing surveys will be provided. To account for external shocks, the study will monitor macroeconomic indicators and include them as control variables in the statistical analysis.</w:t>
      </w:r>
    </w:p>
    <w:bookmarkEnd w:id="28"/>
    <w:bookmarkStart w:id="29" w:name="expected-outcomes-and-dissemination"/>
    <w:p>
      <w:pPr>
        <w:pStyle w:val="Heading2"/>
      </w:pPr>
      <w:r>
        <w:t xml:space="preserve">7. Expected Outcomes and Dissemination</w:t>
      </w:r>
    </w:p>
    <w:p>
      <w:pPr>
        <w:pStyle w:val="FirstParagraph"/>
      </w:pPr>
      <w:r>
        <w:t xml:space="preserve">It is hypothesized that SMEs in the Treatment Group will demonstrate significantly higher revenue growth and improved operational efficiency compared to the Control Group. The findings of this experiment will be disseminated through academic publications, policy briefs for the Tanzanian government, and workshops for local Business Consultants. The ultimate goal is to provide evidence-based recommendations for scaling consulting interventions to support the broader SME ecosystem in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Tanzania Dar es Salaam</dc:title>
  <dc:creator/>
  <dc:language>en</dc:language>
  <cp:keywords/>
  <dcterms:created xsi:type="dcterms:W3CDTF">2026-10-10T09:01:52Z</dcterms:created>
  <dcterms:modified xsi:type="dcterms:W3CDTF">2026-10-10T09:01:52Z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