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Business</w:t>
      </w:r>
      <w:r>
        <w:t xml:space="preserve"> </w:t>
      </w:r>
      <w:r>
        <w:t xml:space="preserve">Consultant</w:t>
      </w:r>
      <w:r>
        <w:t xml:space="preserve"> </w:t>
      </w:r>
      <w:r>
        <w:t xml:space="preserve">Efficacy</w:t>
      </w:r>
      <w:r>
        <w:t xml:space="preserve"> </w:t>
      </w:r>
      <w:r>
        <w:t xml:space="preserve">in</w:t>
      </w:r>
      <w:r>
        <w:t xml:space="preserve"> </w:t>
      </w:r>
      <w:r>
        <w:t xml:space="preserve">Turkey</w:t>
      </w:r>
      <w:r>
        <w:t xml:space="preserve"> </w:t>
      </w:r>
      <w:r>
        <w:t xml:space="preserve">Istanbul</w:t>
      </w:r>
    </w:p>
    <w:bookmarkStart w:id="20" w:name="Xf986e63ccc28523356d1d66e82a5b31a8dc41d8"/>
    <w:p>
      <w:pPr>
        <w:pStyle w:val="Heading1"/>
      </w:pPr>
      <w:r>
        <w:t xml:space="preserve">Experiment Protocol: Business Consultant Efficacy in Turkey Istanbul</w:t>
      </w:r>
    </w:p>
    <w:p>
      <w:pPr>
        <w:pStyle w:val="FirstParagraph"/>
      </w:pPr>
      <w:r>
        <w:rPr>
          <w:bCs/>
          <w:b/>
        </w:rPr>
        <w:t xml:space="preserve">Document ID:</w:t>
      </w:r>
      <w:r>
        <w:t xml:space="preserve"> </w:t>
      </w:r>
      <w:r>
        <w:t xml:space="preserve">BP-TR-IST-2024-001</w:t>
      </w:r>
    </w:p>
    <w:p>
      <w:pPr>
        <w:pStyle w:val="BodyText"/>
      </w:pPr>
      <w:r>
        <w:rPr>
          <w:bCs/>
          <w:b/>
        </w:rPr>
        <w:t xml:space="preserve">Date:</w:t>
      </w:r>
      <w:r>
        <w:t xml:space="preserve"> </w:t>
      </w:r>
      <w:r>
        <w:t xml:space="preserve">October 2024</w:t>
      </w:r>
    </w:p>
    <w:p>
      <w:pPr>
        <w:pStyle w:val="BodyText"/>
      </w:pPr>
      <w:r>
        <w:rPr>
          <w:bCs/>
          <w:b/>
        </w:rPr>
        <w:t xml:space="preserve">Location:</w:t>
      </w:r>
      <w:r>
        <w:t xml:space="preserve"> </w:t>
      </w:r>
      <w:r>
        <w:t xml:space="preserve">Turkey Istanbul</w:t>
      </w:r>
    </w:p>
    <w:p>
      <w:pPr>
        <w:pStyle w:val="BodyText"/>
      </w:pPr>
      <w:r>
        <w:rPr>
          <w:bCs/>
          <w:b/>
        </w:rPr>
        <w:t xml:space="preserve">Subject:</w:t>
      </w:r>
      <w:r>
        <w:t xml:space="preserve"> </w:t>
      </w:r>
      <w:r>
        <w:t xml:space="preserve">Business Consultant</w:t>
      </w:r>
    </w:p>
    <w:bookmarkEnd w:id="20"/>
    <w:bookmarkStart w:id="21" w:name="introduction-and-background"/>
    <w:p>
      <w:pPr>
        <w:pStyle w:val="Heading2"/>
      </w:pPr>
      <w:r>
        <w:t xml:space="preserve">1. Introduction and Background</w:t>
      </w:r>
    </w:p>
    <w:p>
      <w:pPr>
        <w:pStyle w:val="FirstParagraph"/>
      </w:pPr>
      <w:r>
        <w:t xml:space="preserve">This Experiment Protocol outlines the methodology for assessing the impact of a Business Consultant on small to medium-sized enterprises (SMEs) operating within the dynamic economic environment of Turkey Istanbul. Istanbul serves as a critical hub for trade, finance, and innovation in Turkey, making it an ideal location for this study. The primary objective is to evaluate how the strategic interventions of a Business Consultant influence operational efficiency, market positioning, and financial performance of local businesses.</w:t>
      </w:r>
    </w:p>
    <w:p>
      <w:pPr>
        <w:pStyle w:val="BodyText"/>
      </w:pPr>
      <w:r>
        <w:t xml:space="preserve">The role of a Business Consultant in Turkey Istanbul is multifaceted, requiring an understanding of local regulations, cultural nuances, and global market trends. This protocol aims to provide a structured approach to measuring the value added by such consultants, ensuring that the findings are both scientifically rigorous and practically applicable.</w:t>
      </w:r>
    </w:p>
    <w:bookmarkEnd w:id="21"/>
    <w:bookmarkStart w:id="22" w:name="objectives"/>
    <w:p>
      <w:pPr>
        <w:pStyle w:val="Heading2"/>
      </w:pPr>
      <w:r>
        <w:t xml:space="preserve">2. Objectives</w:t>
      </w:r>
    </w:p>
    <w:p>
      <w:pPr>
        <w:pStyle w:val="FirstParagraph"/>
      </w:pPr>
      <w:r>
        <w:t xml:space="preserve">The specific objectives of this experiment are as follows:</w:t>
      </w:r>
    </w:p>
    <w:p>
      <w:pPr>
        <w:numPr>
          <w:ilvl w:val="0"/>
          <w:numId w:val="1001"/>
        </w:numPr>
        <w:pStyle w:val="Compact"/>
      </w:pPr>
      <w:r>
        <w:t xml:space="preserve">To quantify the impact of a Business Consultant on key performance indicators (KPIs) of SMEs in Turkey Istanbul.</w:t>
      </w:r>
    </w:p>
    <w:p>
      <w:pPr>
        <w:numPr>
          <w:ilvl w:val="0"/>
          <w:numId w:val="1001"/>
        </w:numPr>
        <w:pStyle w:val="Compact"/>
      </w:pPr>
      <w:r>
        <w:t xml:space="preserve">To identify the most effective consulting strategies tailored to the unique challenges faced by businesses in Turkey Istanbul.</w:t>
      </w:r>
    </w:p>
    <w:p>
      <w:pPr>
        <w:numPr>
          <w:ilvl w:val="0"/>
          <w:numId w:val="1001"/>
        </w:numPr>
        <w:pStyle w:val="Compact"/>
      </w:pPr>
      <w:r>
        <w:t xml:space="preserve">To assess the long-term sustainability of improvements achieved through consulting interventions.</w:t>
      </w:r>
    </w:p>
    <w:p>
      <w:pPr>
        <w:numPr>
          <w:ilvl w:val="0"/>
          <w:numId w:val="1001"/>
        </w:numPr>
        <w:pStyle w:val="Compact"/>
      </w:pPr>
      <w:r>
        <w:t xml:space="preserve">To provide actionable insights for businesses considering hiring a Business Consultant in Turkey Istanbul.</w:t>
      </w:r>
    </w:p>
    <w:bookmarkEnd w:id="22"/>
    <w:bookmarkStart w:id="27"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experiment will employ a quasi-experimental design with a control group and an intervention group. The intervention group will consist of SMEs in Turkey Istanbul that engage the services of a Business Consultant, while the control group will comprise similar SMEs that do not receive consulting services during the study period.</w:t>
      </w:r>
    </w:p>
    <w:bookmarkEnd w:id="23"/>
    <w:bookmarkStart w:id="24" w:name="sample-selection"/>
    <w:p>
      <w:pPr>
        <w:pStyle w:val="Heading3"/>
      </w:pPr>
      <w:r>
        <w:t xml:space="preserve">3.2 Sample Selection</w:t>
      </w:r>
    </w:p>
    <w:p>
      <w:pPr>
        <w:pStyle w:val="FirstParagraph"/>
      </w:pPr>
      <w:r>
        <w:t xml:space="preserve">Participants will be selected from various sectors, including manufacturing, retail, technology, and services, to ensure a diverse representation of the business landscape in Turkey Istanbul. The sample size will be determined based on power analysis to ensure statistical significance.</w:t>
      </w:r>
    </w:p>
    <w:bookmarkEnd w:id="24"/>
    <w:bookmarkStart w:id="25" w:name="data-collection"/>
    <w:p>
      <w:pPr>
        <w:pStyle w:val="Heading3"/>
      </w:pPr>
      <w:r>
        <w:t xml:space="preserve">3.3 Data Collection</w:t>
      </w:r>
    </w:p>
    <w:p>
      <w:pPr>
        <w:pStyle w:val="FirstParagraph"/>
      </w:pPr>
      <w:r>
        <w:t xml:space="preserve">Data will be collected through multiple methods, including:</w:t>
      </w:r>
    </w:p>
    <w:p>
      <w:pPr>
        <w:numPr>
          <w:ilvl w:val="0"/>
          <w:numId w:val="1002"/>
        </w:numPr>
        <w:pStyle w:val="Compact"/>
      </w:pPr>
      <w:r>
        <w:t xml:space="preserve">Surveys administered to business owners and managers.</w:t>
      </w:r>
    </w:p>
    <w:p>
      <w:pPr>
        <w:numPr>
          <w:ilvl w:val="0"/>
          <w:numId w:val="1002"/>
        </w:numPr>
        <w:pStyle w:val="Compact"/>
      </w:pPr>
      <w:r>
        <w:t xml:space="preserve">In-depth interviews with key stakeholders.</w:t>
      </w:r>
    </w:p>
    <w:p>
      <w:pPr>
        <w:numPr>
          <w:ilvl w:val="0"/>
          <w:numId w:val="1002"/>
        </w:numPr>
        <w:pStyle w:val="Compact"/>
      </w:pPr>
      <w:r>
        <w:t xml:space="preserve">Analysis of financial records and operational metrics.</w:t>
      </w:r>
    </w:p>
    <w:p>
      <w:pPr>
        <w:numPr>
          <w:ilvl w:val="0"/>
          <w:numId w:val="1002"/>
        </w:numPr>
        <w:pStyle w:val="Compact"/>
      </w:pPr>
      <w:r>
        <w:t xml:space="preserve">Observations of consulting sessions and implementation processes.</w:t>
      </w:r>
    </w:p>
    <w:bookmarkEnd w:id="25"/>
    <w:bookmarkStart w:id="26" w:name="variables"/>
    <w:p>
      <w:pPr>
        <w:pStyle w:val="Heading3"/>
      </w:pPr>
      <w:r>
        <w:t xml:space="preserve">3.4 Variables</w:t>
      </w:r>
    </w:p>
    <w:p>
      <w:pPr>
        <w:pStyle w:val="FirstParagraph"/>
      </w:pPr>
      <w:r>
        <w:t xml:space="preserve">The independent variable is the engagement of a Business Consultant, while the dependent variables include changes in revenue, cost efficiency, customer satisfaction, and employee productivity. Control variables will include company size, industry sector, and initial financial health.</w:t>
      </w:r>
    </w:p>
    <w:bookmarkEnd w:id="26"/>
    <w:bookmarkEnd w:id="27"/>
    <w:bookmarkStart w:id="31" w:name="procedures"/>
    <w:p>
      <w:pPr>
        <w:pStyle w:val="Heading2"/>
      </w:pPr>
      <w:r>
        <w:t xml:space="preserve">4. Procedures</w:t>
      </w:r>
    </w:p>
    <w:bookmarkStart w:id="28" w:name="pre-experiment-phase"/>
    <w:p>
      <w:pPr>
        <w:pStyle w:val="Heading3"/>
      </w:pPr>
      <w:r>
        <w:t xml:space="preserve">4.1 Pre-Experiment Phase</w:t>
      </w:r>
    </w:p>
    <w:p>
      <w:pPr>
        <w:pStyle w:val="FirstParagraph"/>
      </w:pPr>
      <w:r>
        <w:t xml:space="preserve">During the pre-experiment phase, baseline data will be collected from all participating SMEs in Turkey Istanbul. This includes financial statements, operational reports, and employee surveys. Additionally, a detailed profile of each business will be created to facilitate matching between the intervention and control groups.</w:t>
      </w:r>
    </w:p>
    <w:bookmarkEnd w:id="28"/>
    <w:bookmarkStart w:id="29" w:name="intervention-phase"/>
    <w:p>
      <w:pPr>
        <w:pStyle w:val="Heading3"/>
      </w:pPr>
      <w:r>
        <w:t xml:space="preserve">4.2 Intervention Phase</w:t>
      </w:r>
    </w:p>
    <w:p>
      <w:pPr>
        <w:pStyle w:val="FirstParagraph"/>
      </w:pPr>
      <w:r>
        <w:t xml:space="preserve">The intervention phase will involve the Business Consultant working closely with the intervention group for a period of six months. The consultant will develop and implement tailored strategies addressing specific challenges identified during the baseline assessment. Regular progress meetings will be held to monitor implementation and make necessary adjustments.</w:t>
      </w:r>
    </w:p>
    <w:bookmarkEnd w:id="29"/>
    <w:bookmarkStart w:id="30" w:name="post-experiment-phase"/>
    <w:p>
      <w:pPr>
        <w:pStyle w:val="Heading3"/>
      </w:pPr>
      <w:r>
        <w:t xml:space="preserve">4.3 Post-Experiment Phase</w:t>
      </w:r>
    </w:p>
    <w:p>
      <w:pPr>
        <w:pStyle w:val="FirstParagraph"/>
      </w:pPr>
      <w:r>
        <w:t xml:space="preserve">Following the intervention phase, post-experiment data will be collected using the same methods as the pre-experiment phase. This will allow for a direct comparison of outcomes between the intervention and control groups. Follow-up assessments will also be conducted at six and twelve months post-intervention to evaluate the sustainability of improvements.</w:t>
      </w:r>
    </w:p>
    <w:bookmarkEnd w:id="30"/>
    <w:bookmarkEnd w:id="31"/>
    <w:bookmarkStart w:id="32" w:name="ethical-considerations"/>
    <w:p>
      <w:pPr>
        <w:pStyle w:val="Heading2"/>
      </w:pPr>
      <w:r>
        <w:t xml:space="preserve">5. Ethical Considerations</w:t>
      </w:r>
    </w:p>
    <w:p>
      <w:pPr>
        <w:pStyle w:val="FirstParagraph"/>
      </w:pPr>
      <w:r>
        <w:t xml:space="preserve">This experiment will adhere to strict ethical guidelines to protect the rights and well-being of all participants. Informed consent will be obtained from all business owners and employees involved in the study. Confidentiality of sensitive business information will be maintained through secure data storage and anonymization techniques. The study protocol will be reviewed and approved by an independent ethics committee.</w:t>
      </w:r>
    </w:p>
    <w:bookmarkEnd w:id="32"/>
    <w:bookmarkStart w:id="33" w:name="data-analysis"/>
    <w:p>
      <w:pPr>
        <w:pStyle w:val="Heading2"/>
      </w:pPr>
      <w:r>
        <w:t xml:space="preserve">6. Data Analysis</w:t>
      </w:r>
    </w:p>
    <w:p>
      <w:pPr>
        <w:pStyle w:val="FirstParagraph"/>
      </w:pPr>
      <w:r>
        <w:t xml:space="preserve">Data analysis will be conducted using statistical software to compare outcomes between the intervention and control groups. Techniques such as t-tests, ANOVA, and regression analysis will be employed to determine the significance of observed differences. Qualitative data from interviews and observations will be analyzed using thematic analysis to identify common patterns and insights.</w:t>
      </w:r>
    </w:p>
    <w:bookmarkEnd w:id="33"/>
    <w:bookmarkStart w:id="34" w:name="expected-outcomes"/>
    <w:p>
      <w:pPr>
        <w:pStyle w:val="Heading2"/>
      </w:pPr>
      <w:r>
        <w:t xml:space="preserve">7. Expected Outcomes</w:t>
      </w:r>
    </w:p>
    <w:p>
      <w:pPr>
        <w:pStyle w:val="FirstParagraph"/>
      </w:pPr>
      <w:r>
        <w:t xml:space="preserve">It is anticipated that SMEs in Turkey Istanbul that engage a Business Consultant will demonstrate significant improvements in key performance indicators compared to the control group. The study is expected to provide valuable insights into the most effective consulting practices and strategies for maximizing business success in the unique context of Turkey Istanbul.</w:t>
      </w:r>
    </w:p>
    <w:bookmarkEnd w:id="34"/>
    <w:bookmarkStart w:id="35" w:name="limitations"/>
    <w:p>
      <w:pPr>
        <w:pStyle w:val="Heading2"/>
      </w:pPr>
      <w:r>
        <w:t xml:space="preserve">8. Limitations</w:t>
      </w:r>
    </w:p>
    <w:p>
      <w:pPr>
        <w:pStyle w:val="FirstParagraph"/>
      </w:pPr>
      <w:r>
        <w:t xml:space="preserve">While this experiment aims to provide robust evidence of the impact of a Business Consultant, certain limitations should be acknowledged. These include potential biases in self-reported data, the influence of external economic factors on business performance, and the challenge of isolating the effects of consulting interventions from other concurrent changes within the organizations.</w:t>
      </w:r>
    </w:p>
    <w:bookmarkEnd w:id="35"/>
    <w:bookmarkStart w:id="36" w:name="conclusion"/>
    <w:p>
      <w:pPr>
        <w:pStyle w:val="Heading2"/>
      </w:pPr>
      <w:r>
        <w:t xml:space="preserve">9. Conclusion</w:t>
      </w:r>
    </w:p>
    <w:p>
      <w:pPr>
        <w:pStyle w:val="FirstParagraph"/>
      </w:pPr>
      <w:r>
        <w:t xml:space="preserve">This Experiment Protocol provides a comprehensive framework for evaluating the efficacy of a Business Consultant in the context of Turkey Istanbul. By following this structured approach, the study aims to generate reliable and actionable insights that can benefit businesses, consultants, and policymakers alike. The findings will contribute to a deeper understanding of the role of consulting in driving business growth and competitiveness in one of the world's most vibrant economic hubs.</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Business Consultant Efficacy in Turkey Istanbul</dc:title>
  <dc:creator/>
  <dc:language>en</dc:language>
  <cp:keywords/>
  <dcterms:created xsi:type="dcterms:W3CDTF">2026-10-10T06:19:09Z</dcterms:created>
  <dcterms:modified xsi:type="dcterms:W3CDTF">2026-10-10T06:19:09Z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