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Uganda</w:t>
      </w:r>
      <w:r>
        <w:t xml:space="preserve"> </w:t>
      </w:r>
      <w:r>
        <w:t xml:space="preserve">Kampala</w:t>
      </w:r>
    </w:p>
    <w:bookmarkStart w:id="30" w:name="X16cd52a3155f2155af56986787f2bbbf1a3233a"/>
    <w:p>
      <w:pPr>
        <w:pStyle w:val="Heading1"/>
      </w:pPr>
      <w:r>
        <w:t xml:space="preserve">Experiment Protocol: Impact of Business Consultant Interventions on SME Growth in Uganda Kampala</w:t>
      </w:r>
    </w:p>
    <w:bookmarkStart w:id="20"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Uganda Kampala</w:t>
      </w:r>
      <w:r>
        <w:t xml:space="preserve"> </w:t>
      </w:r>
      <w:r>
        <w:t xml:space="preserve">is characterized by a vibrant and rapidly expanding Small and Medium Enterprise (SME) sector. These enterprises are pivotal to job creation and economic diversification within the capital city. However, many SMEs in Kampala face significant challenges, including limited access to formal financing, regulatory complexities, and gaps in managerial expertise. To address these challenges, the role of the</w:t>
      </w:r>
      <w:r>
        <w:t xml:space="preserve"> </w:t>
      </w:r>
      <w:r>
        <w:rPr>
          <w:bCs/>
          <w:b/>
        </w:rPr>
        <w:t xml:space="preserve">Business Consultant</w:t>
      </w:r>
      <w:r>
        <w:t xml:space="preserve"> </w:t>
      </w:r>
      <w:r>
        <w:t xml:space="preserve">has become increasingly prominent. Consultants offer specialized knowledge in areas such as financial management, marketing strategy, operational efficiency, and regulatory compliance.</w:t>
      </w:r>
    </w:p>
    <w:p>
      <w:pPr>
        <w:pStyle w:val="BodyText"/>
      </w:pPr>
      <w:r>
        <w:t xml:space="preserve">Despite the growing presence of consulting services, there is limited empirical evidence regarding the actual impact of these interventions on business performance in the specific context of Kampala. This</w:t>
      </w:r>
      <w:r>
        <w:t xml:space="preserve"> </w:t>
      </w:r>
      <w:r>
        <w:rPr>
          <w:bCs/>
          <w:b/>
        </w:rPr>
        <w:t xml:space="preserve">Experiment Protocol</w:t>
      </w:r>
      <w:r>
        <w:t xml:space="preserve"> </w:t>
      </w:r>
      <w:r>
        <w:t xml:space="preserve">outlines a rigorous study designed to evaluate the effectiveness of structured business consulting interventions on SME growth metrics in Uganda Kampala. The findings will provide actionable insights for policymakers, consultants, and business owners.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a standardized</w:t>
      </w:r>
      <w:r>
        <w:t xml:space="preserve"> </w:t>
      </w:r>
      <w:r>
        <w:rPr>
          <w:bCs/>
          <w:b/>
        </w:rPr>
        <w:t xml:space="preserve">Business Consultant</w:t>
      </w:r>
      <w:r>
        <w:t xml:space="preserve"> </w:t>
      </w:r>
      <w:r>
        <w:t xml:space="preserve">intervention on the revenue growth of SMEs in</w:t>
      </w:r>
      <w:r>
        <w:t xml:space="preserve"> </w:t>
      </w:r>
      <w:r>
        <w:rPr>
          <w:bCs/>
          <w:b/>
        </w:rPr>
        <w:t xml:space="preserve">Uganda Kampala</w:t>
      </w:r>
      <w:r>
        <w:t xml:space="preserve">.</w:t>
      </w:r>
    </w:p>
    <w:p>
      <w:pPr>
        <w:numPr>
          <w:ilvl w:val="0"/>
          <w:numId w:val="1001"/>
        </w:numPr>
        <w:pStyle w:val="Compact"/>
      </w:pPr>
      <w:r>
        <w:t xml:space="preserve">To evaluate changes in operational efficiency and financial management practices following consultant engagement.</w:t>
      </w:r>
    </w:p>
    <w:p>
      <w:pPr>
        <w:numPr>
          <w:ilvl w:val="0"/>
          <w:numId w:val="1001"/>
        </w:numPr>
        <w:pStyle w:val="Compact"/>
      </w:pPr>
      <w:r>
        <w:t xml:space="preserve">To identify specific consulting methodologies that yield the highest return on investment for Kampala-based businesses.</w:t>
      </w:r>
    </w:p>
    <w:p>
      <w:pPr>
        <w:numPr>
          <w:ilvl w:val="0"/>
          <w:numId w:val="1001"/>
        </w:numPr>
        <w:pStyle w:val="Compact"/>
      </w:pPr>
      <w:r>
        <w:t xml:space="preserve">To understand the contextual factors in</w:t>
      </w:r>
      <w:r>
        <w:t xml:space="preserve"> </w:t>
      </w:r>
      <w:r>
        <w:rPr>
          <w:bCs/>
          <w:b/>
        </w:rPr>
        <w:t xml:space="preserve">Uganda Kampala</w:t>
      </w:r>
      <w:r>
        <w:t xml:space="preserve"> </w:t>
      </w:r>
      <w:r>
        <w:t xml:space="preserve">that influence the success or failure of consulting interventions.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randomized controlled trial (RCT) design. SMEs in</w:t>
      </w:r>
      <w:r>
        <w:t xml:space="preserve"> </w:t>
      </w:r>
      <w:r>
        <w:rPr>
          <w:bCs/>
          <w:b/>
        </w:rPr>
        <w:t xml:space="preserve">Uganda Kampala</w:t>
      </w:r>
      <w:r>
        <w:t xml:space="preserve"> </w:t>
      </w:r>
      <w:r>
        <w:t xml:space="preserve">will be randomly assigned to either a treatment group (receiving consulting services) or a control group (receiving no intervention). This design ensures that any observed differences in outcomes can be attributed to the consulting intervention rather than external factors.</w:t>
      </w:r>
    </w:p>
    <w:bookmarkEnd w:id="22"/>
    <w:bookmarkStart w:id="23" w:name="participants"/>
    <w:p>
      <w:pPr>
        <w:pStyle w:val="Heading3"/>
      </w:pPr>
      <w:r>
        <w:t xml:space="preserve">3.2 Participants</w:t>
      </w:r>
    </w:p>
    <w:p>
      <w:pPr>
        <w:pStyle w:val="FirstParagraph"/>
      </w:pPr>
      <w:r>
        <w:t xml:space="preserve">The study will target 200 SMEs operating in</w:t>
      </w:r>
      <w:r>
        <w:t xml:space="preserve"> </w:t>
      </w:r>
      <w:r>
        <w:rPr>
          <w:bCs/>
          <w:b/>
        </w:rPr>
        <w:t xml:space="preserve">Uganda Kampala</w:t>
      </w:r>
      <w:r>
        <w:t xml:space="preserve">, with 100 businesses in the treatment group and 100 in the control group. Eligibility criteria include:</w:t>
      </w:r>
    </w:p>
    <w:p>
      <w:pPr>
        <w:numPr>
          <w:ilvl w:val="0"/>
          <w:numId w:val="1002"/>
        </w:numPr>
        <w:pStyle w:val="Compact"/>
      </w:pPr>
      <w:r>
        <w:t xml:space="preserve">Registered and operating in Kampala for at least two years.</w:t>
      </w:r>
    </w:p>
    <w:p>
      <w:pPr>
        <w:numPr>
          <w:ilvl w:val="0"/>
          <w:numId w:val="1002"/>
        </w:numPr>
        <w:pStyle w:val="Compact"/>
      </w:pPr>
      <w:r>
        <w:t xml:space="preserve">Employing between 5 and 50 staff members.</w:t>
      </w:r>
    </w:p>
    <w:p>
      <w:pPr>
        <w:numPr>
          <w:ilvl w:val="0"/>
          <w:numId w:val="1002"/>
        </w:numPr>
        <w:pStyle w:val="Compact"/>
      </w:pPr>
      <w:r>
        <w:t xml:space="preserve">Operating in sectors such as retail, manufacturing, or services.</w:t>
      </w:r>
    </w:p>
    <w:p>
      <w:pPr>
        <w:numPr>
          <w:ilvl w:val="0"/>
          <w:numId w:val="1002"/>
        </w:numPr>
        <w:pStyle w:val="Compact"/>
      </w:pPr>
      <w:r>
        <w:t xml:space="preserve">Willingness to participate in the study and provide financial data.</w:t>
      </w:r>
    </w:p>
    <w:bookmarkEnd w:id="23"/>
    <w:bookmarkStart w:id="24" w:name="intervention"/>
    <w:p>
      <w:pPr>
        <w:pStyle w:val="Heading3"/>
      </w:pPr>
      <w:r>
        <w:t xml:space="preserve">3.3 Intervention</w:t>
      </w:r>
    </w:p>
    <w:p>
      <w:pPr>
        <w:pStyle w:val="FirstParagraph"/>
      </w:pPr>
      <w:r>
        <w:t xml:space="preserve">The treatment group will receive a six-month consulting program delivered by a certified</w:t>
      </w:r>
      <w:r>
        <w:t xml:space="preserve"> </w:t>
      </w:r>
      <w:r>
        <w:rPr>
          <w:bCs/>
          <w:b/>
        </w:rPr>
        <w:t xml:space="preserve">Business Consultant</w:t>
      </w:r>
      <w:r>
        <w:t xml:space="preserve">. The program will include:</w:t>
      </w:r>
    </w:p>
    <w:p>
      <w:pPr>
        <w:numPr>
          <w:ilvl w:val="0"/>
          <w:numId w:val="1003"/>
        </w:numPr>
        <w:pStyle w:val="Compact"/>
      </w:pPr>
      <w:r>
        <w:t xml:space="preserve">Initial business assessment and diagnostic analysis.</w:t>
      </w:r>
    </w:p>
    <w:p>
      <w:pPr>
        <w:numPr>
          <w:ilvl w:val="0"/>
          <w:numId w:val="1003"/>
        </w:numPr>
        <w:pStyle w:val="Compact"/>
      </w:pPr>
      <w:r>
        <w:t xml:space="preserve">Development of a tailored business improvement plan.</w:t>
      </w:r>
    </w:p>
    <w:p>
      <w:pPr>
        <w:numPr>
          <w:ilvl w:val="0"/>
          <w:numId w:val="1003"/>
        </w:numPr>
        <w:pStyle w:val="Compact"/>
      </w:pPr>
      <w:r>
        <w:t xml:space="preserve">Training sessions on financial management, marketing, and operations.</w:t>
      </w:r>
    </w:p>
    <w:p>
      <w:pPr>
        <w:numPr>
          <w:ilvl w:val="0"/>
          <w:numId w:val="1003"/>
        </w:numPr>
        <w:pStyle w:val="Compact"/>
      </w:pPr>
      <w:r>
        <w:t xml:space="preserve">Regular follow-up meetings to monitor progress and adjust strategies.</w:t>
      </w:r>
    </w:p>
    <w:p>
      <w:pPr>
        <w:pStyle w:val="FirstParagraph"/>
      </w:pPr>
      <w:r>
        <w:t xml:space="preserve">The control group will continue their operations as usual without any consulting support.</w:t>
      </w:r>
    </w:p>
    <w:bookmarkEnd w:id="24"/>
    <w:bookmarkEnd w:id="25"/>
    <w:bookmarkStart w:id="26" w:name="data-collection"/>
    <w:p>
      <w:pPr>
        <w:pStyle w:val="Heading2"/>
      </w:pPr>
      <w:r>
        <w:t xml:space="preserve">4. Data Collection</w:t>
      </w:r>
    </w:p>
    <w:p>
      <w:pPr>
        <w:pStyle w:val="FirstParagraph"/>
      </w:pPr>
      <w:r>
        <w:t xml:space="preserve">Data will be collected at three stages: baseline (before the intervention), midline (after three months), and endline (after six months). Key metrics include:</w:t>
      </w:r>
    </w:p>
    <w:p>
      <w:pPr>
        <w:numPr>
          <w:ilvl w:val="0"/>
          <w:numId w:val="1004"/>
        </w:numPr>
        <w:pStyle w:val="Compact"/>
      </w:pPr>
      <w:r>
        <w:t xml:space="preserve">Revenue and profit margins.</w:t>
      </w:r>
    </w:p>
    <w:p>
      <w:pPr>
        <w:numPr>
          <w:ilvl w:val="0"/>
          <w:numId w:val="1004"/>
        </w:numPr>
        <w:pStyle w:val="Compact"/>
      </w:pPr>
      <w:r>
        <w:t xml:space="preserve">Number of employees.</w:t>
      </w:r>
    </w:p>
    <w:p>
      <w:pPr>
        <w:numPr>
          <w:ilvl w:val="0"/>
          <w:numId w:val="1004"/>
        </w:numPr>
        <w:pStyle w:val="Compact"/>
      </w:pPr>
      <w:r>
        <w:t xml:space="preserve">Customer satisfaction scores.</w:t>
      </w:r>
    </w:p>
    <w:p>
      <w:pPr>
        <w:numPr>
          <w:ilvl w:val="0"/>
          <w:numId w:val="1004"/>
        </w:numPr>
        <w:pStyle w:val="Compact"/>
      </w:pPr>
      <w:r>
        <w:t xml:space="preserve">Adoption of new business practices.</w:t>
      </w:r>
    </w:p>
    <w:p>
      <w:pPr>
        <w:pStyle w:val="FirstParagraph"/>
      </w:pPr>
      <w:r>
        <w:t xml:space="preserve">Data will be gathered through structured surveys, financial records, and interviews with business owners and consultants.</w:t>
      </w:r>
    </w:p>
    <w:bookmarkEnd w:id="26"/>
    <w:bookmarkStart w:id="27"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ethical guidelines for research involving human subjects. All participants will provide informed consent, and their data will be anonymized to ensure confidentiality. The study has been reviewed and approved by an independent ethics committee in</w:t>
      </w:r>
      <w:r>
        <w:t xml:space="preserve"> </w:t>
      </w:r>
      <w:r>
        <w:rPr>
          <w:bCs/>
          <w:b/>
        </w:rPr>
        <w:t xml:space="preserve">Uganda Kampala</w:t>
      </w:r>
      <w:r>
        <w:t xml:space="preserve">.</w:t>
      </w:r>
    </w:p>
    <w:bookmarkEnd w:id="27"/>
    <w:bookmarkStart w:id="28" w:name="expected-outcomes"/>
    <w:p>
      <w:pPr>
        <w:pStyle w:val="Heading2"/>
      </w:pPr>
      <w:r>
        <w:t xml:space="preserve">6. Expected Outcomes</w:t>
      </w:r>
    </w:p>
    <w:p>
      <w:pPr>
        <w:pStyle w:val="FirstParagraph"/>
      </w:pPr>
      <w:r>
        <w:t xml:space="preserve">The experiment aims to demonstrate that SMEs in</w:t>
      </w:r>
      <w:r>
        <w:t xml:space="preserve"> </w:t>
      </w:r>
      <w:r>
        <w:rPr>
          <w:bCs/>
          <w:b/>
        </w:rPr>
        <w:t xml:space="preserve">Uganda Kampala</w:t>
      </w:r>
      <w:r>
        <w:t xml:space="preserve"> </w:t>
      </w:r>
      <w:r>
        <w:t xml:space="preserve">that engage with a</w:t>
      </w:r>
      <w:r>
        <w:t xml:space="preserve"> </w:t>
      </w:r>
      <w:r>
        <w:rPr>
          <w:bCs/>
          <w:b/>
        </w:rPr>
        <w:t xml:space="preserve">Business Consultant</w:t>
      </w:r>
      <w:r>
        <w:t xml:space="preserve"> </w:t>
      </w:r>
      <w:r>
        <w:t xml:space="preserve">experience statistically significant improvements in revenue growth, operational efficiency, and financial management compared to those that do not. Additionally, the study will highlight best practices for consulting interventions tailored to the unique economic and cultural context of Kampala.</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approach to evaluating the impact of business consulting on SMEs in</w:t>
      </w:r>
      <w:r>
        <w:t xml:space="preserve"> </w:t>
      </w:r>
      <w:r>
        <w:rPr>
          <w:bCs/>
          <w:b/>
        </w:rPr>
        <w:t xml:space="preserve">Uganda Kampala</w:t>
      </w:r>
      <w:r>
        <w:t xml:space="preserve">. By generating robust evidence, the study will contribute to the development of more effective support mechanisms for entrepreneurs in the region, ultimately fostering sustainable economic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Uganda Kampala</dc:title>
  <dc:creator/>
  <dc:language>en</dc:language>
  <cp:keywords/>
  <dcterms:created xsi:type="dcterms:W3CDTF">2026-10-10T08:34:06Z</dcterms:created>
  <dcterms:modified xsi:type="dcterms:W3CDTF">2026-10-10T08:34:06Z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