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Dubai</w:t>
      </w:r>
    </w:p>
    <w:bookmarkStart w:id="20" w:name="X0b88cddee948979142823874fddb0a1a6c07be8"/>
    <w:p>
      <w:pPr>
        <w:pStyle w:val="Heading1"/>
      </w:pPr>
      <w:r>
        <w:t xml:space="preserve">Experiment Protocol: Business Consultant Efficacy in United Arab Emirates Dubai</w:t>
      </w:r>
    </w:p>
    <w:p>
      <w:pPr>
        <w:pStyle w:val="FirstParagraph"/>
      </w:pPr>
      <w:r>
        <w:rPr>
          <w:bCs/>
          <w:b/>
        </w:rPr>
        <w:t xml:space="preserve">Document ID:</w:t>
      </w:r>
      <w:r>
        <w:t xml:space="preserve"> </w:t>
      </w:r>
      <w:r>
        <w:t xml:space="preserve">BP-DXB-2024-001</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assessing the impact of Business Consultant interventions on small and medium-sized enterprises (SMEs) operating in United Arab Emirates Dubai. The study aims to evaluate the effectiveness of consulting services in enhancing operational efficiency, financial performance, and strategic alignment within the dynamic business environment of Dubai.</w:t>
      </w:r>
    </w:p>
    <w:p>
      <w:pPr>
        <w:pStyle w:val="BodyText"/>
      </w:pPr>
      <w:r>
        <w:t xml:space="preserve">2. Objectives</w:t>
      </w:r>
    </w:p>
    <w:p>
      <w:pPr>
        <w:numPr>
          <w:ilvl w:val="0"/>
          <w:numId w:val="1001"/>
        </w:numPr>
        <w:pStyle w:val="Compact"/>
      </w:pPr>
      <w:r>
        <w:t xml:space="preserve">To measure the impact of Business Consultant recommendations on key performance indicators (KPIs) of SMEs in Dubai.</w:t>
      </w:r>
    </w:p>
    <w:p>
      <w:pPr>
        <w:numPr>
          <w:ilvl w:val="0"/>
          <w:numId w:val="1001"/>
        </w:numPr>
        <w:pStyle w:val="Compact"/>
      </w:pPr>
      <w:r>
        <w:t xml:space="preserve">To identify best practices in consulting methodologies tailored to the regulatory and cultural context of United Arab Emirates Dubai.</w:t>
      </w:r>
    </w:p>
    <w:p>
      <w:pPr>
        <w:numPr>
          <w:ilvl w:val="0"/>
          <w:numId w:val="1001"/>
        </w:numPr>
        <w:pStyle w:val="Compact"/>
      </w:pPr>
      <w:r>
        <w:t xml:space="preserve">To assess client satisfaction and perceived value of consulting engagements.</w:t>
      </w:r>
    </w:p>
    <w:p>
      <w:pPr>
        <w:pStyle w:val="FirstParagraph"/>
      </w:pPr>
      <w:r>
        <w:t xml:space="preserve">3. Scope</w:t>
      </w:r>
    </w:p>
    <w:p>
      <w:pPr>
        <w:pStyle w:val="BodyText"/>
      </w:pPr>
      <w:r>
        <w:t xml:space="preserve">The experiment will focus on SMEs across various sectors including retail, technology, hospitality, and professional services, located within Dubai. The study will involve a sample size of 50 companies, divided into two groups: a treatment group receiving consulting services and a control group operating without external consulting support.</w:t>
      </w:r>
    </w:p>
    <w:p>
      <w:pPr>
        <w:pStyle w:val="BodyText"/>
      </w:pPr>
      <w:r>
        <w:t xml:space="preserve">4. Methodology</w:t>
      </w:r>
    </w:p>
    <w:p>
      <w:pPr>
        <w:pStyle w:val="BodyText"/>
      </w:pPr>
      <w:r>
        <w:t xml:space="preserve">The experiment will employ a quasi-experimental design with pre- and post-intervention measurements. The following steps will be undertaken:</w:t>
      </w:r>
    </w:p>
    <w:p>
      <w:pPr>
        <w:numPr>
          <w:ilvl w:val="0"/>
          <w:numId w:val="1002"/>
        </w:numPr>
        <w:pStyle w:val="Compact"/>
      </w:pPr>
      <w:r>
        <w:rPr>
          <w:bCs/>
          <w:b/>
        </w:rPr>
        <w:t xml:space="preserve">Participant Selection:</w:t>
      </w:r>
      <w:r>
        <w:t xml:space="preserve"> </w:t>
      </w:r>
      <w:r>
        <w:t xml:space="preserve">SMEs will be selected based on predefined criteria including company size, sector, and willingness to participate.</w:t>
      </w:r>
    </w:p>
    <w:p>
      <w:pPr>
        <w:numPr>
          <w:ilvl w:val="0"/>
          <w:numId w:val="1002"/>
        </w:numPr>
        <w:pStyle w:val="Compact"/>
      </w:pPr>
      <w:r>
        <w:rPr>
          <w:bCs/>
          <w:b/>
        </w:rPr>
        <w:t xml:space="preserve">Baseline Data Collection:</w:t>
      </w:r>
      <w:r>
        <w:t xml:space="preserve"> </w:t>
      </w:r>
      <w:r>
        <w:t xml:space="preserve">Initial data on KPIs such as revenue growth, operational costs, employee productivity, and customer satisfaction will be collected.</w:t>
      </w:r>
    </w:p>
    <w:p>
      <w:pPr>
        <w:numPr>
          <w:ilvl w:val="0"/>
          <w:numId w:val="1002"/>
        </w:numPr>
        <w:pStyle w:val="Compact"/>
      </w:pPr>
      <w:r>
        <w:rPr>
          <w:bCs/>
          <w:b/>
        </w:rPr>
        <w:t xml:space="preserve">Intervention:</w:t>
      </w:r>
      <w:r>
        <w:t xml:space="preserve"> </w:t>
      </w:r>
      <w:r>
        <w:t xml:space="preserve">The treatment group will engage with a Business Consultant for a period of six months. The consultant will provide tailored recommendations and support in areas such as strategic planning, process optimization, and market expansion.</w:t>
      </w:r>
    </w:p>
    <w:p>
      <w:pPr>
        <w:numPr>
          <w:ilvl w:val="0"/>
          <w:numId w:val="1002"/>
        </w:numPr>
        <w:pStyle w:val="Compact"/>
      </w:pPr>
      <w:r>
        <w:rPr>
          <w:bCs/>
          <w:b/>
        </w:rPr>
        <w:t xml:space="preserve">Post-Intervention Data Collection:</w:t>
      </w:r>
      <w:r>
        <w:t xml:space="preserve"> </w:t>
      </w:r>
      <w:r>
        <w:t xml:space="preserve">After six months, the same KPIs will be measured again for both groups.</w:t>
      </w:r>
    </w:p>
    <w:p>
      <w:pPr>
        <w:numPr>
          <w:ilvl w:val="0"/>
          <w:numId w:val="1002"/>
        </w:numPr>
        <w:pStyle w:val="Compact"/>
      </w:pPr>
      <w:r>
        <w:rPr>
          <w:bCs/>
          <w:b/>
        </w:rPr>
        <w:t xml:space="preserve">Data Analysis:</w:t>
      </w:r>
      <w:r>
        <w:t xml:space="preserve"> </w:t>
      </w:r>
      <w:r>
        <w:t xml:space="preserve">Statistical methods will be used to compare the performance of the treatment and control groups, controlling for external factors.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ensure compliance with ethical standards, and analyze data.</w:t>
            </w:r>
          </w:p>
        </w:tc>
      </w:tr>
      <w:tr>
        <w:tc>
          <w:tcPr/>
          <w:p>
            <w:pPr>
              <w:pStyle w:val="Compact"/>
              <w:jc w:val="left"/>
            </w:pPr>
            <w:r>
              <w:t xml:space="preserve">Business Consultant</w:t>
            </w:r>
          </w:p>
        </w:tc>
        <w:tc>
          <w:tcPr/>
          <w:p>
            <w:pPr>
              <w:pStyle w:val="Compact"/>
              <w:jc w:val="left"/>
            </w:pPr>
            <w:r>
              <w:t xml:space="preserve">Provide consulting services to the treatment group, document interventions, and report progress.</w:t>
            </w:r>
          </w:p>
        </w:tc>
      </w:tr>
      <w:tr>
        <w:tc>
          <w:tcPr/>
          <w:p>
            <w:pPr>
              <w:pStyle w:val="Compact"/>
              <w:jc w:val="left"/>
            </w:pPr>
            <w:r>
              <w:t xml:space="preserve">Data Analyst</w:t>
            </w:r>
          </w:p>
        </w:tc>
        <w:tc>
          <w:tcPr/>
          <w:p>
            <w:pPr>
              <w:pStyle w:val="Compact"/>
              <w:jc w:val="left"/>
            </w:pPr>
            <w:r>
              <w:t xml:space="preserve">Collect and analyze data, prepare reports, and ensure data integrity.</w:t>
            </w:r>
          </w:p>
        </w:tc>
      </w:tr>
      <w:tr>
        <w:tc>
          <w:tcPr/>
          <w:p>
            <w:pPr>
              <w:pStyle w:val="Compact"/>
              <w:jc w:val="left"/>
            </w:pPr>
            <w:r>
              <w:t xml:space="preserve">Participant Companies</w:t>
            </w:r>
          </w:p>
        </w:tc>
        <w:tc>
          <w:tcPr/>
          <w:p>
            <w:pPr>
              <w:pStyle w:val="Compact"/>
              <w:jc w:val="left"/>
            </w:pPr>
            <w:r>
              <w:t xml:space="preserve">Provide access to relevant data, implement recommendations (treatment group), and participate in surveys.</w:t>
            </w:r>
          </w:p>
        </w:tc>
      </w:tr>
    </w:tbl>
    <w:p>
      <w:pPr>
        <w:pStyle w:val="BodyText"/>
      </w:pPr>
      <w:r>
        <w:t xml:space="preserve">6. Ethical Considerations</w:t>
      </w:r>
    </w:p>
    <w:p>
      <w:pPr>
        <w:pStyle w:val="BodyText"/>
      </w:pPr>
      <w:r>
        <w:t xml:space="preserve">The experiment will adhere to ethical guidelines for research involving human subjects and business entities. Informed consent will be obtained from all participating companies, and confidentiality of data will be maintained in accordance with United Arab Emirates Dubai regulations. Participants will have the right to withdraw from the study at any time without penalty.</w:t>
      </w:r>
    </w:p>
    <w:p>
      <w:pPr>
        <w:pStyle w:val="BodyText"/>
      </w:pPr>
      <w:r>
        <w:t xml:space="preserve">7. Timeline</w:t>
      </w:r>
    </w:p>
    <w:p>
      <w:pPr>
        <w:numPr>
          <w:ilvl w:val="0"/>
          <w:numId w:val="1003"/>
        </w:numPr>
        <w:pStyle w:val="Compact"/>
      </w:pPr>
      <w:r>
        <w:rPr>
          <w:bCs/>
          <w:b/>
        </w:rPr>
        <w:t xml:space="preserve">Month 1:</w:t>
      </w:r>
      <w:r>
        <w:t xml:space="preserve"> </w:t>
      </w:r>
      <w:r>
        <w:t xml:space="preserve">Participant selection and baseline data collection.</w:t>
      </w:r>
    </w:p>
    <w:p>
      <w:pPr>
        <w:numPr>
          <w:ilvl w:val="0"/>
          <w:numId w:val="1003"/>
        </w:numPr>
        <w:pStyle w:val="Compact"/>
      </w:pPr>
      <w:r>
        <w:rPr>
          <w:bCs/>
          <w:b/>
        </w:rPr>
        <w:t xml:space="preserve">Months 2-7:</w:t>
      </w:r>
      <w:r>
        <w:t xml:space="preserve"> </w:t>
      </w:r>
      <w:r>
        <w:t xml:space="preserve">Consulting intervention for the treatment group.</w:t>
      </w:r>
    </w:p>
    <w:p>
      <w:pPr>
        <w:numPr>
          <w:ilvl w:val="0"/>
          <w:numId w:val="1003"/>
        </w:numPr>
        <w:pStyle w:val="Compact"/>
      </w:pPr>
      <w:r>
        <w:rPr>
          <w:bCs/>
          <w:b/>
        </w:rPr>
        <w:t xml:space="preserve">Month 8:</w:t>
      </w:r>
      <w:r>
        <w:t xml:space="preserve"> </w:t>
      </w:r>
      <w:r>
        <w:t xml:space="preserve">Post-intervention data collection.</w:t>
      </w:r>
    </w:p>
    <w:p>
      <w:pPr>
        <w:numPr>
          <w:ilvl w:val="0"/>
          <w:numId w:val="1003"/>
        </w:numPr>
        <w:pStyle w:val="Compact"/>
      </w:pPr>
      <w:r>
        <w:rPr>
          <w:bCs/>
          <w:b/>
        </w:rPr>
        <w:t xml:space="preserve">Months 9-10:</w:t>
      </w:r>
      <w:r>
        <w:t xml:space="preserve"> </w:t>
      </w:r>
      <w:r>
        <w:t xml:space="preserve">Data analysis and report preparation.</w:t>
      </w:r>
    </w:p>
    <w:p>
      <w:pPr>
        <w:pStyle w:val="FirstParagraph"/>
      </w:pPr>
      <w:r>
        <w:t xml:space="preserve">8. Expected Outcomes</w:t>
      </w:r>
    </w:p>
    <w:p>
      <w:pPr>
        <w:pStyle w:val="BodyText"/>
      </w:pPr>
      <w:r>
        <w:t xml:space="preserve">The experiment aims to provide empirical evidence on the value of Business Consultant services in the context of United Arab Emirates Dubai. Expected outcomes include improved KPIs for the treatment group, insights into effective consulting practices, and recommendations for SMEs seeking to leverage external expertise.</w:t>
      </w:r>
    </w:p>
    <w:p>
      <w:pPr>
        <w:pStyle w:val="BodyText"/>
      </w:pPr>
      <w:r>
        <w:t xml:space="preserve">9. Limitations</w:t>
      </w:r>
    </w:p>
    <w:p>
      <w:pPr>
        <w:pStyle w:val="BodyText"/>
      </w:pPr>
      <w:r>
        <w:t xml:space="preserve">Potential limitations include the quasi-experimental design, which may introduce selection bias, and the influence of external economic factors on business performance. Efforts will be made to mitigate these limitations through careful participant selection and statistical controls.</w:t>
      </w:r>
    </w:p>
    <w:p>
      <w:pPr>
        <w:pStyle w:val="BodyText"/>
      </w:pPr>
      <w:r>
        <w:t xml:space="preserve">This Experiment Protocol is intended for use in United Arab Emirates Dubai and is subject to local regulations and standards. For further information, please contact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Dubai</dc:title>
  <dc:creator/>
  <dc:language>en</dc:language>
  <cp:keywords/>
  <dcterms:created xsi:type="dcterms:W3CDTF">2026-10-10T08:08:43Z</dcterms:created>
  <dcterms:modified xsi:type="dcterms:W3CDTF">2026-10-10T08:08:43Z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