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Business</w:t>
      </w:r>
      <w:r>
        <w:t xml:space="preserve"> </w:t>
      </w:r>
      <w:r>
        <w:t xml:space="preserve">Consultant</w:t>
      </w:r>
      <w:r>
        <w:t xml:space="preserve"> </w:t>
      </w:r>
      <w:r>
        <w:t xml:space="preserve">Efficacy</w:t>
      </w:r>
      <w:r>
        <w:t xml:space="preserve"> </w:t>
      </w:r>
      <w:r>
        <w:t xml:space="preserve">in</w:t>
      </w:r>
      <w:r>
        <w:t xml:space="preserve"> </w:t>
      </w:r>
      <w:r>
        <w:t xml:space="preserve">United</w:t>
      </w:r>
      <w:r>
        <w:t xml:space="preserve"> </w:t>
      </w:r>
      <w:r>
        <w:t xml:space="preserve">Kingdom</w:t>
      </w:r>
      <w:r>
        <w:t xml:space="preserve"> </w:t>
      </w:r>
      <w:r>
        <w:t xml:space="preserve">London</w:t>
      </w:r>
    </w:p>
    <w:bookmarkStart w:id="34" w:name="Xa0cee0d83da93af42dc3c55e1126de9f2bf5761"/>
    <w:p>
      <w:pPr>
        <w:pStyle w:val="Heading1"/>
      </w:pPr>
      <w:r>
        <w:t xml:space="preserve">Experiment Protocol: Assessing the Impact of Business Consultant Interventions on SME Performance in United Kingdom London</w:t>
      </w:r>
    </w:p>
    <w:p>
      <w:pPr>
        <w:pStyle w:val="FirstParagraph"/>
      </w:pPr>
      <w:r>
        <w:rPr>
          <w:bCs/>
          <w:b/>
        </w:rPr>
        <w:t xml:space="preserve">Protocol Version:</w:t>
      </w:r>
      <w:r>
        <w:t xml:space="preserve"> </w:t>
      </w:r>
      <w:r>
        <w:t xml:space="preserve">1.0</w:t>
      </w:r>
      <w:r>
        <w:br/>
      </w:r>
      <w:r>
        <w:rPr>
          <w:bCs/>
          <w:b/>
        </w:rPr>
        <w:t xml:space="preserve">Date:</w:t>
      </w:r>
      <w:r>
        <w:t xml:space="preserve"> </w:t>
      </w:r>
      <w:r>
        <w:t xml:space="preserve">October 2023</w:t>
      </w:r>
      <w:r>
        <w:br/>
      </w:r>
      <w:r>
        <w:rPr>
          <w:bCs/>
          <w:b/>
        </w:rPr>
        <w:t xml:space="preserve">Location:</w:t>
      </w:r>
      <w:r>
        <w:t xml:space="preserve"> </w:t>
      </w:r>
      <w:r>
        <w:t xml:space="preserve">United Kingdom London</w:t>
      </w:r>
      <w:r>
        <w:br/>
      </w:r>
      <w:r>
        <w:rPr>
          <w:bCs/>
          <w:b/>
        </w:rPr>
        <w:t xml:space="preserve">Prepared By:</w:t>
      </w:r>
      <w:r>
        <w:t xml:space="preserve"> </w:t>
      </w:r>
      <w:r>
        <w:t xml:space="preserve">Research and Development Division</w:t>
      </w:r>
    </w:p>
    <w:bookmarkStart w:id="20" w:name="introduction-and-background"/>
    <w:p>
      <w:pPr>
        <w:pStyle w:val="Heading2"/>
      </w:pPr>
      <w:r>
        <w:t xml:space="preserve">1. Introduction and Background</w:t>
      </w:r>
    </w:p>
    <w:p>
      <w:pPr>
        <w:pStyle w:val="FirstParagraph"/>
      </w:pPr>
      <w:r>
        <w:t xml:space="preserve">The United Kingdom London market represents one of the most dynamic and competitive economic environments globally. Small and Medium-sized Enterprises (SMEs) in this region frequently engage the services of a Business Consultant to navigate complex regulatory landscapes, optimize operational efficiency, and drive strategic growth. However, empirical evidence quantifying the direct return on investment (ROI) and specific operational improvements resulting from these consulting engagements remains fragmented.</w:t>
      </w:r>
    </w:p>
    <w:p>
      <w:pPr>
        <w:pStyle w:val="BodyText"/>
      </w:pPr>
      <w:r>
        <w:t xml:space="preserve">This Experiment Protocol outlines a rigorous methodology to evaluate the efficacy of Business Consultant interventions within the United Kingdom London context. The primary objective is to determine whether structured consulting engagements lead to statistically significant improvements in key performance indicators (KPIs) compared to a control group of similar enterprises operating without external advisory support.</w:t>
      </w:r>
    </w:p>
    <w:bookmarkEnd w:id="20"/>
    <w:bookmarkStart w:id="21" w:name="objectives"/>
    <w:p>
      <w:pPr>
        <w:pStyle w:val="Heading2"/>
      </w:pPr>
      <w:r>
        <w:t xml:space="preserve">2. Objectives</w:t>
      </w:r>
    </w:p>
    <w:p>
      <w:pPr>
        <w:pStyle w:val="FirstParagraph"/>
      </w:pPr>
      <w:r>
        <w:t xml:space="preserve">The specific objectives of this experiment are as follows:</w:t>
      </w:r>
    </w:p>
    <w:p>
      <w:pPr>
        <w:numPr>
          <w:ilvl w:val="0"/>
          <w:numId w:val="1001"/>
        </w:numPr>
        <w:pStyle w:val="Compact"/>
      </w:pPr>
      <w:r>
        <w:t xml:space="preserve">To measure the impact of a Business Consultant on revenue growth, cost reduction, and employee productivity over a six-month period.</w:t>
      </w:r>
    </w:p>
    <w:p>
      <w:pPr>
        <w:numPr>
          <w:ilvl w:val="0"/>
          <w:numId w:val="1001"/>
        </w:numPr>
        <w:pStyle w:val="Compact"/>
      </w:pPr>
      <w:r>
        <w:t xml:space="preserve">To assess the qualitative improvements in strategic clarity and organizational culture reported by leadership teams in United Kingdom London.</w:t>
      </w:r>
    </w:p>
    <w:p>
      <w:pPr>
        <w:numPr>
          <w:ilvl w:val="0"/>
          <w:numId w:val="1001"/>
        </w:numPr>
        <w:pStyle w:val="Compact"/>
      </w:pPr>
      <w:r>
        <w:t xml:space="preserve">To identify which specific consulting methodologies (e.g., Lean Six Sigma, Agile Transformation, Financial Restructuring) yield the highest value in the London market.</w:t>
      </w:r>
    </w:p>
    <w:p>
      <w:pPr>
        <w:numPr>
          <w:ilvl w:val="0"/>
          <w:numId w:val="1001"/>
        </w:numPr>
        <w:pStyle w:val="Compact"/>
      </w:pPr>
      <w:r>
        <w:t xml:space="preserve">To ensure all data collection and analysis adhere to the United Kingdom General Data Protection Regulation (UK GDPR).</w:t>
      </w:r>
    </w:p>
    <w:bookmarkEnd w:id="21"/>
    <w:bookmarkStart w:id="25" w:name="methodology"/>
    <w:p>
      <w:pPr>
        <w:pStyle w:val="Heading2"/>
      </w:pPr>
      <w:r>
        <w:t xml:space="preserve">3. Methodology</w:t>
      </w:r>
    </w:p>
    <w:bookmarkStart w:id="22" w:name="study-design"/>
    <w:p>
      <w:pPr>
        <w:pStyle w:val="Heading3"/>
      </w:pPr>
      <w:r>
        <w:t xml:space="preserve">3.1 Study Design</w:t>
      </w:r>
    </w:p>
    <w:p>
      <w:pPr>
        <w:pStyle w:val="FirstParagraph"/>
      </w:pPr>
      <w:r>
        <w:t xml:space="preserve">This study will utilize a quasi-experimental design with a control group. The experiment will take place exclusively within the Greater London area to control for regional economic variables specific to the United Kingdom London business ecosystem.</w:t>
      </w:r>
    </w:p>
    <w:bookmarkEnd w:id="22"/>
    <w:bookmarkStart w:id="23" w:name="participants"/>
    <w:p>
      <w:pPr>
        <w:pStyle w:val="Heading3"/>
      </w:pPr>
      <w:r>
        <w:t xml:space="preserve">3.2 Participants</w:t>
      </w:r>
    </w:p>
    <w:p>
      <w:pPr>
        <w:pStyle w:val="FirstParagraph"/>
      </w:pPr>
      <w:r>
        <w:t xml:space="preserve">The target population consists of SMEs in United Kingdom London with 20 to 200 employees. Participants will be recruited through local chambers of commerce and business networks. The sample will be divided into two groups:</w:t>
      </w:r>
    </w:p>
    <w:p>
      <w:pPr>
        <w:numPr>
          <w:ilvl w:val="0"/>
          <w:numId w:val="1002"/>
        </w:numPr>
        <w:pStyle w:val="Compact"/>
      </w:pPr>
      <w:r>
        <w:rPr>
          <w:bCs/>
          <w:b/>
        </w:rPr>
        <w:t xml:space="preserve">Intervention Group:</w:t>
      </w:r>
      <w:r>
        <w:t xml:space="preserve"> </w:t>
      </w:r>
      <w:r>
        <w:t xml:space="preserve">50 SMEs that will engage a certified Business Consultant for a fixed scope of work over six months.</w:t>
      </w:r>
    </w:p>
    <w:p>
      <w:pPr>
        <w:numPr>
          <w:ilvl w:val="0"/>
          <w:numId w:val="1002"/>
        </w:numPr>
        <w:pStyle w:val="Compact"/>
      </w:pPr>
      <w:r>
        <w:rPr>
          <w:bCs/>
          <w:b/>
        </w:rPr>
        <w:t xml:space="preserve">Control Group:</w:t>
      </w:r>
      <w:r>
        <w:t xml:space="preserve"> </w:t>
      </w:r>
      <w:r>
        <w:t xml:space="preserve">50 SMEs with similar demographic and financial profiles that will continue operations without external consulting support during the study period.</w:t>
      </w:r>
    </w:p>
    <w:bookmarkEnd w:id="23"/>
    <w:bookmarkStart w:id="24" w:name="inclusion-and-exclusion-criteria"/>
    <w:p>
      <w:pPr>
        <w:pStyle w:val="Heading3"/>
      </w:pPr>
      <w:r>
        <w:t xml:space="preserve">3.3 Inclusion and Exclusion Criteria</w:t>
      </w:r>
    </w:p>
    <w:p>
      <w:pPr>
        <w:pStyle w:val="FirstParagraph"/>
      </w:pPr>
      <w:r>
        <w:rPr>
          <w:bCs/>
          <w:b/>
        </w:rPr>
        <w:t xml:space="preserve">Inclusion Criteria:</w:t>
      </w:r>
    </w:p>
    <w:p>
      <w:pPr>
        <w:numPr>
          <w:ilvl w:val="0"/>
          <w:numId w:val="1003"/>
        </w:numPr>
        <w:pStyle w:val="Compact"/>
      </w:pPr>
      <w:r>
        <w:t xml:space="preserve">Registered business entity in the United Kingdom London.</w:t>
      </w:r>
    </w:p>
    <w:p>
      <w:pPr>
        <w:numPr>
          <w:ilvl w:val="0"/>
          <w:numId w:val="1003"/>
        </w:numPr>
        <w:pStyle w:val="Compact"/>
      </w:pPr>
      <w:r>
        <w:t xml:space="preserve">Minimum of two years of operational history.</w:t>
      </w:r>
    </w:p>
    <w:p>
      <w:pPr>
        <w:numPr>
          <w:ilvl w:val="0"/>
          <w:numId w:val="1003"/>
        </w:numPr>
        <w:pStyle w:val="Compact"/>
      </w:pPr>
      <w:r>
        <w:t xml:space="preserve">Willingness to share anonymized financial and operational data.</w:t>
      </w:r>
    </w:p>
    <w:p>
      <w:pPr>
        <w:pStyle w:val="FirstParagraph"/>
      </w:pPr>
      <w:r>
        <w:rPr>
          <w:bCs/>
          <w:b/>
        </w:rPr>
        <w:t xml:space="preserve">Exclusion Criteria:</w:t>
      </w:r>
    </w:p>
    <w:p>
      <w:pPr>
        <w:numPr>
          <w:ilvl w:val="0"/>
          <w:numId w:val="1004"/>
        </w:numPr>
        <w:pStyle w:val="Compact"/>
      </w:pPr>
      <w:r>
        <w:t xml:space="preserve">Companies undergoing merger, acquisition, or bankruptcy proceedings.</w:t>
      </w:r>
    </w:p>
    <w:p>
      <w:pPr>
        <w:numPr>
          <w:ilvl w:val="0"/>
          <w:numId w:val="1004"/>
        </w:numPr>
        <w:pStyle w:val="Compact"/>
      </w:pPr>
      <w:r>
        <w:t xml:space="preserve">Businesses that have engaged a Business Consultant within the last 12 months.</w:t>
      </w:r>
    </w:p>
    <w:bookmarkEnd w:id="24"/>
    <w:bookmarkEnd w:id="25"/>
    <w:bookmarkStart w:id="29" w:name="procedure"/>
    <w:p>
      <w:pPr>
        <w:pStyle w:val="Heading2"/>
      </w:pPr>
      <w:r>
        <w:t xml:space="preserve">4. Procedure</w:t>
      </w:r>
    </w:p>
    <w:bookmarkStart w:id="26" w:name="baseline-data-collection-month-0"/>
    <w:p>
      <w:pPr>
        <w:pStyle w:val="Heading3"/>
      </w:pPr>
      <w:r>
        <w:t xml:space="preserve">4.1 Baseline Data Collection (Month 0)</w:t>
      </w:r>
    </w:p>
    <w:p>
      <w:pPr>
        <w:pStyle w:val="FirstParagraph"/>
      </w:pPr>
      <w:r>
        <w:t xml:space="preserve">At the commencement of the experiment, baseline data will be collected from all participants. This includes financial statements, employee turnover rates, customer satisfaction scores, and operational efficiency metrics. A standardized survey will be administered to senior management to assess current strategic alignment and leadership confidence.</w:t>
      </w:r>
    </w:p>
    <w:bookmarkEnd w:id="26"/>
    <w:bookmarkStart w:id="27" w:name="intervention-phase-months-1-6"/>
    <w:p>
      <w:pPr>
        <w:pStyle w:val="Heading3"/>
      </w:pPr>
      <w:r>
        <w:t xml:space="preserve">4.2 Intervention Phase (Months 1-6)</w:t>
      </w:r>
    </w:p>
    <w:p>
      <w:pPr>
        <w:pStyle w:val="FirstParagraph"/>
      </w:pPr>
      <w:r>
        <w:t xml:space="preserve">During this phase, the Intervention Group will work with a Business Consultant. The consultant’s scope will be standardized to ensure consistency across the group, focusing on strategic planning, process optimization, and financial management. The Control Group will operate as usual. Monthly check-ins will be conducted with both groups to monitor progress and collect interim data.</w:t>
      </w:r>
    </w:p>
    <w:bookmarkEnd w:id="27"/>
    <w:bookmarkStart w:id="28" w:name="X1516e1b231563882712584456c1cb930f369841"/>
    <w:p>
      <w:pPr>
        <w:pStyle w:val="Heading3"/>
      </w:pPr>
      <w:r>
        <w:t xml:space="preserve">4.3 Post-Intervention Data Collection (Month 7)</w:t>
      </w:r>
    </w:p>
    <w:p>
      <w:pPr>
        <w:pStyle w:val="FirstParagraph"/>
      </w:pPr>
      <w:r>
        <w:t xml:space="preserve">Following the six-month intervention, the same metrics collected at baseline will be measured again. This includes updated financial reports, operational KPIs, and leadership surveys. Additionally, a qualitative interview will be conducted with the leadership of the Intervention Group to gather insights on the consulting experience.</w:t>
      </w:r>
    </w:p>
    <w:bookmarkEnd w:id="28"/>
    <w:bookmarkEnd w:id="29"/>
    <w:bookmarkStart w:id="30" w:name="data-analysis"/>
    <w:p>
      <w:pPr>
        <w:pStyle w:val="Heading2"/>
      </w:pPr>
      <w:r>
        <w:t xml:space="preserve">5. Data Analysis</w:t>
      </w:r>
    </w:p>
    <w:p>
      <w:pPr>
        <w:pStyle w:val="FirstParagraph"/>
      </w:pPr>
      <w:r>
        <w:t xml:space="preserve">Data will be analyzed using statistical software to compare the pre- and post-intervention metrics between the Intervention and Control groups. Key analytical methods will include:</w:t>
      </w:r>
    </w:p>
    <w:p>
      <w:pPr>
        <w:numPr>
          <w:ilvl w:val="0"/>
          <w:numId w:val="1005"/>
        </w:numPr>
        <w:pStyle w:val="Compact"/>
      </w:pPr>
      <w:r>
        <w:rPr>
          <w:bCs/>
          <w:b/>
        </w:rPr>
        <w:t xml:space="preserve">T-tests:</w:t>
      </w:r>
      <w:r>
        <w:t xml:space="preserve"> </w:t>
      </w:r>
      <w:r>
        <w:t xml:space="preserve">To determine if there are significant differences in mean KPI improvements between the two groups.</w:t>
      </w:r>
    </w:p>
    <w:p>
      <w:pPr>
        <w:numPr>
          <w:ilvl w:val="0"/>
          <w:numId w:val="1005"/>
        </w:numPr>
        <w:pStyle w:val="Compact"/>
      </w:pPr>
      <w:r>
        <w:rPr>
          <w:bCs/>
          <w:b/>
        </w:rPr>
        <w:t xml:space="preserve">Regression Analysis:</w:t>
      </w:r>
      <w:r>
        <w:t xml:space="preserve"> </w:t>
      </w:r>
      <w:r>
        <w:t xml:space="preserve">To control for confounding variables such as industry sector and company size.</w:t>
      </w:r>
    </w:p>
    <w:p>
      <w:pPr>
        <w:numPr>
          <w:ilvl w:val="0"/>
          <w:numId w:val="1005"/>
        </w:numPr>
        <w:pStyle w:val="Compact"/>
      </w:pPr>
      <w:r>
        <w:rPr>
          <w:bCs/>
          <w:b/>
        </w:rPr>
        <w:t xml:space="preserve">Thematic Analysis:</w:t>
      </w:r>
      <w:r>
        <w:t xml:space="preserve"> </w:t>
      </w:r>
      <w:r>
        <w:t xml:space="preserve">To identify common themes in the qualitative feedback from the Intervention Group.</w:t>
      </w:r>
    </w:p>
    <w:bookmarkEnd w:id="30"/>
    <w:bookmarkStart w:id="31" w:name="ethical-considerations"/>
    <w:p>
      <w:pPr>
        <w:pStyle w:val="Heading2"/>
      </w:pPr>
      <w:r>
        <w:t xml:space="preserve">6. Ethical Considerations</w:t>
      </w:r>
    </w:p>
    <w:p>
      <w:pPr>
        <w:pStyle w:val="FirstParagraph"/>
      </w:pPr>
      <w:r>
        <w:t xml:space="preserve">This experiment will adhere to the highest ethical standards. Informed consent will be obtained from all participating businesses. Data will be anonymized and stored securely in compliance with UK GDPR. Participants will have the right to withdraw from the study at any time without penalty. The protocol has been reviewed to ensure no conflict of interest exists between the researchers and the Business Consultants involved.</w:t>
      </w:r>
    </w:p>
    <w:bookmarkEnd w:id="31"/>
    <w:bookmarkStart w:id="32" w:name="timeline"/>
    <w:p>
      <w:pPr>
        <w:pStyle w:val="Heading2"/>
      </w:pPr>
      <w:r>
        <w:t xml:space="preserve">7.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Activities</w:t>
            </w:r>
          </w:p>
        </w:tc>
      </w:tr>
      <w:tr>
        <w:tc>
          <w:tcPr/>
          <w:p>
            <w:pPr>
              <w:pStyle w:val="Compact"/>
              <w:jc w:val="left"/>
            </w:pPr>
            <w:r>
              <w:t xml:space="preserve">Preparation</w:t>
            </w:r>
          </w:p>
        </w:tc>
        <w:tc>
          <w:tcPr/>
          <w:p>
            <w:pPr>
              <w:pStyle w:val="Compact"/>
              <w:jc w:val="left"/>
            </w:pPr>
            <w:r>
              <w:t xml:space="preserve">Month 1</w:t>
            </w:r>
          </w:p>
        </w:tc>
        <w:tc>
          <w:tcPr/>
          <w:p>
            <w:pPr>
              <w:pStyle w:val="Compact"/>
              <w:jc w:val="left"/>
            </w:pPr>
            <w:r>
              <w:t xml:space="preserve">Recruitment, consent, baseline data collection</w:t>
            </w:r>
          </w:p>
        </w:tc>
      </w:tr>
      <w:tr>
        <w:tc>
          <w:tcPr/>
          <w:p>
            <w:pPr>
              <w:pStyle w:val="Compact"/>
              <w:jc w:val="left"/>
            </w:pPr>
            <w:r>
              <w:t xml:space="preserve">Intervention</w:t>
            </w:r>
          </w:p>
        </w:tc>
        <w:tc>
          <w:tcPr/>
          <w:p>
            <w:pPr>
              <w:pStyle w:val="Compact"/>
              <w:jc w:val="left"/>
            </w:pPr>
            <w:r>
              <w:t xml:space="preserve">Months 2-7</w:t>
            </w:r>
          </w:p>
        </w:tc>
        <w:tc>
          <w:tcPr/>
          <w:p>
            <w:pPr>
              <w:pStyle w:val="Compact"/>
              <w:jc w:val="left"/>
            </w:pPr>
            <w:r>
              <w:t xml:space="preserve">Consulting engagement, monthly monitoring</w:t>
            </w:r>
          </w:p>
        </w:tc>
      </w:tr>
      <w:tr>
        <w:tc>
          <w:tcPr/>
          <w:p>
            <w:pPr>
              <w:pStyle w:val="Compact"/>
              <w:jc w:val="left"/>
            </w:pPr>
            <w:r>
              <w:t xml:space="preserve">Post-Intervention</w:t>
            </w:r>
          </w:p>
        </w:tc>
        <w:tc>
          <w:tcPr/>
          <w:p>
            <w:pPr>
              <w:pStyle w:val="Compact"/>
              <w:jc w:val="left"/>
            </w:pPr>
            <w:r>
              <w:t xml:space="preserve">Month 8</w:t>
            </w:r>
          </w:p>
        </w:tc>
        <w:tc>
          <w:tcPr/>
          <w:p>
            <w:pPr>
              <w:pStyle w:val="Compact"/>
              <w:jc w:val="left"/>
            </w:pPr>
            <w:r>
              <w:t xml:space="preserve">Final data collection, interviews</w:t>
            </w:r>
          </w:p>
        </w:tc>
      </w:tr>
      <w:tr>
        <w:tc>
          <w:tcPr/>
          <w:p>
            <w:pPr>
              <w:pStyle w:val="Compact"/>
              <w:jc w:val="left"/>
            </w:pPr>
            <w:r>
              <w:t xml:space="preserve">Analysis</w:t>
            </w:r>
          </w:p>
        </w:tc>
        <w:tc>
          <w:tcPr/>
          <w:p>
            <w:pPr>
              <w:pStyle w:val="Compact"/>
              <w:jc w:val="left"/>
            </w:pPr>
            <w:r>
              <w:t xml:space="preserve">Month 9</w:t>
            </w:r>
          </w:p>
        </w:tc>
        <w:tc>
          <w:tcPr/>
          <w:p>
            <w:pPr>
              <w:pStyle w:val="Compact"/>
              <w:jc w:val="left"/>
            </w:pPr>
            <w:r>
              <w:t xml:space="preserve">Data analysis, report writing</w:t>
            </w:r>
          </w:p>
        </w:tc>
      </w:tr>
    </w:tbl>
    <w:bookmarkEnd w:id="32"/>
    <w:bookmarkStart w:id="33" w:name="conclusion"/>
    <w:p>
      <w:pPr>
        <w:pStyle w:val="Heading2"/>
      </w:pPr>
      <w:r>
        <w:t xml:space="preserve">8. Conclusion</w:t>
      </w:r>
    </w:p>
    <w:p>
      <w:pPr>
        <w:pStyle w:val="FirstParagraph"/>
      </w:pPr>
      <w:r>
        <w:t xml:space="preserve">This Experiment Protocol provides a structured approach to evaluating the value proposition of a Business Consultant within the United Kingdom London market. By employing a rigorous quasi-experimental design, this study aims to generate actionable insights that can benefit SMEs, consulting firms, and policymakers. The findings will contribute to a deeper understanding of how external advisory services can drive sustainable business growth in one of the world’s leading financial hubs.</w:t>
      </w:r>
    </w:p>
    <w:p>
      <w:pPr>
        <w:pStyle w:val="BodyText"/>
      </w:pPr>
      <w:r>
        <w:t xml:space="preserve">© 2023 Research and Development Division. All rights reserved. This document is confidential and intended for authorized personnel only.</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Business Consultant Efficacy in United Kingdom London</dc:title>
  <dc:creator/>
  <dc:language>en</dc:language>
  <cp:keywords/>
  <dcterms:created xsi:type="dcterms:W3CDTF">2026-10-10T08:35:24Z</dcterms:created>
  <dcterms:modified xsi:type="dcterms:W3CDTF">2026-10-10T08:35:24Z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