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Los</w:t>
      </w:r>
      <w:r>
        <w:t xml:space="preserve"> </w:t>
      </w:r>
      <w:r>
        <w:t xml:space="preserve">Angeles</w:t>
      </w:r>
    </w:p>
    <w:bookmarkStart w:id="32" w:name="X99ac3d8d4fc866417b237c398201cfc473b945d"/>
    <w:p>
      <w:pPr>
        <w:pStyle w:val="Heading1"/>
      </w:pPr>
      <w:r>
        <w:t xml:space="preserve">Experiment Protocol: Strategic Impact of Business Consultant Engagement on SME Growth in the United States Los Angeles Metropolitan Area</w:t>
      </w:r>
    </w:p>
    <w:p>
      <w:pPr>
        <w:pStyle w:val="FirstParagraph"/>
      </w:pPr>
      <w:r>
        <w:rPr>
          <w:bCs/>
          <w:b/>
        </w:rPr>
        <w:t xml:space="preserve">Protocol ID:</w:t>
      </w:r>
      <w:r>
        <w:t xml:space="preserve"> </w:t>
      </w:r>
      <w:r>
        <w:t xml:space="preserve">EXP-LA-BC-2024-001</w:t>
      </w:r>
    </w:p>
    <w:p>
      <w:pPr>
        <w:pStyle w:val="BodyText"/>
      </w:pPr>
      <w:r>
        <w:rPr>
          <w:bCs/>
          <w:b/>
        </w:rPr>
        <w:t xml:space="preserve">Location:</w:t>
      </w:r>
      <w:r>
        <w:t xml:space="preserve"> </w:t>
      </w:r>
      <w:r>
        <w:t xml:space="preserve">United States Los Angeles (Greater Los Angeles Area)</w:t>
      </w:r>
    </w:p>
    <w:p>
      <w:pPr>
        <w:pStyle w:val="BodyText"/>
      </w:pPr>
      <w:r>
        <w:rPr>
          <w:bCs/>
          <w:b/>
        </w:rPr>
        <w:t xml:space="preserve">Subject:</w:t>
      </w:r>
      <w:r>
        <w:t xml:space="preserve"> </w:t>
      </w:r>
      <w:r>
        <w:t xml:space="preserve">Business Consultant Efficacy and ROI</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United States Los Angeles metropolitan area represents one of the most dynamic, diverse, and competitive economic ecosystems in the world. With a robust mix of entertainment, technology, logistics, and manufacturing sectors, Small and Medium-sized Enterprises (SMEs) in this region face unique challenges regarding scalability, regulatory compliance, and market penetration. The role of the Business Consultant has become increasingly critical in navigating this complex landscape. However, empirical data regarding the specific return on investment (ROI) and operational impact of hiring a Business Consultant within the specific cultural and economic context of Los Angeles remains fragmented.</w:t>
      </w:r>
    </w:p>
    <w:p>
      <w:pPr>
        <w:pStyle w:val="BodyText"/>
      </w:pPr>
      <w:r>
        <w:t xml:space="preserve">This Experiment Protocol outlines a rigorous methodology to evaluate the tangible and intangible benefits of engaging a Business Consultant for SMEs operating in the United States Los Angeles region. The primary objective is to determine whether structured consultancy interventions lead to statistically significant improvements in key performance indicators (KPIs) compared to a control group operating without such external guidance.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impact of a Business Consultant on revenue growth, operational efficiency, and cost reduction for SMEs in Los Angeles over a six-month period.</w:t>
      </w:r>
    </w:p>
    <w:p>
      <w:pPr>
        <w:numPr>
          <w:ilvl w:val="0"/>
          <w:numId w:val="1001"/>
        </w:numPr>
        <w:pStyle w:val="Compact"/>
      </w:pPr>
      <w:r>
        <w:t xml:space="preserve">To assess the effectiveness of consultancy strategies tailored to the specific regulatory and cultural environment of the United States Los Angeles area.</w:t>
      </w:r>
    </w:p>
    <w:p>
      <w:pPr>
        <w:numPr>
          <w:ilvl w:val="0"/>
          <w:numId w:val="1001"/>
        </w:numPr>
        <w:pStyle w:val="Compact"/>
      </w:pPr>
      <w:r>
        <w:t xml:space="preserve">To identify which specific consultancy services (e.g., strategic planning, digital transformation, HR optimization) yield the highest ROI in this geographic market.</w:t>
      </w:r>
    </w:p>
    <w:p>
      <w:pPr>
        <w:numPr>
          <w:ilvl w:val="0"/>
          <w:numId w:val="1001"/>
        </w:numPr>
        <w:pStyle w:val="Compact"/>
      </w:pPr>
      <w:r>
        <w:t xml:space="preserve">To evaluate client satisfaction and the long-term sustainability of changes implemented by the Business Consultant.</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Participating SMEs will be randomly assigned to either the Treatment Group or the Control Group. The experiment will run for a duration of six months, followed by a three-month post-intervention observation period.</w:t>
      </w:r>
    </w:p>
    <w:bookmarkEnd w:id="22"/>
    <w:bookmarkStart w:id="23" w:name="participants-and-sampling"/>
    <w:p>
      <w:pPr>
        <w:pStyle w:val="Heading3"/>
      </w:pPr>
      <w:r>
        <w:t xml:space="preserve">3.2 Participants and Sampling</w:t>
      </w:r>
    </w:p>
    <w:p>
      <w:pPr>
        <w:pStyle w:val="FirstParagraph"/>
      </w:pPr>
      <w:r>
        <w:t xml:space="preserve">The target population consists of SMEs with 10 to 100 employees, headquartered within the United States Los Angeles county limits, and operating for at least two years. A sample size of 100 companies will be recruited, with 50 assigned to each group. Stratified random sampling will be used to ensure representation across key Los Angeles industries, including technology, creative services, retail, and logistics.</w:t>
      </w:r>
    </w:p>
    <w:bookmarkEnd w:id="23"/>
    <w:bookmarkStart w:id="24" w:name="the-intervention-treatment-group"/>
    <w:p>
      <w:pPr>
        <w:pStyle w:val="Heading3"/>
      </w:pPr>
      <w:r>
        <w:t xml:space="preserve">3.3 The Intervention (Treatment Group)</w:t>
      </w:r>
    </w:p>
    <w:p>
      <w:pPr>
        <w:pStyle w:val="FirstParagraph"/>
      </w:pPr>
      <w:r>
        <w:t xml:space="preserve">Companies in the Treatment Group will engage a certified Business Consultant for a fixed period of six months. The consultant will be required to:</w:t>
      </w:r>
    </w:p>
    <w:p>
      <w:pPr>
        <w:numPr>
          <w:ilvl w:val="0"/>
          <w:numId w:val="1002"/>
        </w:numPr>
        <w:pStyle w:val="Compact"/>
      </w:pPr>
      <w:r>
        <w:t xml:space="preserve">Conduct a comprehensive diagnostic audit of the company's current operations.</w:t>
      </w:r>
    </w:p>
    <w:p>
      <w:pPr>
        <w:numPr>
          <w:ilvl w:val="0"/>
          <w:numId w:val="1002"/>
        </w:numPr>
        <w:pStyle w:val="Compact"/>
      </w:pPr>
      <w:r>
        <w:t xml:space="preserve">Develop a strategic action plan tailored to the Los Angeles market dynamics.</w:t>
      </w:r>
    </w:p>
    <w:p>
      <w:pPr>
        <w:numPr>
          <w:ilvl w:val="0"/>
          <w:numId w:val="1002"/>
        </w:numPr>
        <w:pStyle w:val="Compact"/>
      </w:pPr>
      <w:r>
        <w:t xml:space="preserve">Implement specific changes related to process optimization, market positioning, or financial management.</w:t>
      </w:r>
    </w:p>
    <w:p>
      <w:pPr>
        <w:numPr>
          <w:ilvl w:val="0"/>
          <w:numId w:val="1002"/>
        </w:numPr>
        <w:pStyle w:val="Compact"/>
      </w:pPr>
      <w:r>
        <w:t xml:space="preserve">Provide weekly reporting and monthly strategy reviews.</w:t>
      </w:r>
    </w:p>
    <w:p>
      <w:pPr>
        <w:pStyle w:val="FirstParagraph"/>
      </w:pPr>
      <w:r>
        <w:t xml:space="preserve">The Business Consultant must adhere to a standardized framework provided by the research team to ensure consistency across the treatment group, while retaining the flexibility to address unique client needs.</w:t>
      </w:r>
    </w:p>
    <w:bookmarkEnd w:id="24"/>
    <w:bookmarkStart w:id="25" w:name="the-control-group"/>
    <w:p>
      <w:pPr>
        <w:pStyle w:val="Heading3"/>
      </w:pPr>
      <w:r>
        <w:t xml:space="preserve">3.4 The Control Group</w:t>
      </w:r>
    </w:p>
    <w:p>
      <w:pPr>
        <w:pStyle w:val="FirstParagraph"/>
      </w:pPr>
      <w:r>
        <w:t xml:space="preserve">Companies in the Control Group will continue their operations as usual without engaging an external Business Consultant. They will be asked to maintain their existing strategic direction and operational processes. To minimize the Hawthorne effect, participants will be informed that they are part of a broader study on business growth in Los Angeles but will not be told the specific hypothesis regarding consultancy impact until the study concludes.</w:t>
      </w:r>
    </w:p>
    <w:bookmarkEnd w:id="25"/>
    <w:bookmarkEnd w:id="26"/>
    <w:bookmarkStart w:id="27" w:name="data-collection-and-metrics"/>
    <w:p>
      <w:pPr>
        <w:pStyle w:val="Heading2"/>
      </w:pPr>
      <w:r>
        <w:t xml:space="preserve">4. Data Collection and Metrics</w:t>
      </w:r>
    </w:p>
    <w:p>
      <w:pPr>
        <w:pStyle w:val="FirstParagraph"/>
      </w:pPr>
      <w:r>
        <w:t xml:space="preserve">Data will be collected at three intervals: Baseline (Month 0), Mid-point (Month 3), and End-line (Month 6). Key metrics include:</w:t>
      </w:r>
    </w:p>
    <w:p>
      <w:pPr>
        <w:numPr>
          <w:ilvl w:val="0"/>
          <w:numId w:val="1003"/>
        </w:numPr>
        <w:pStyle w:val="Compact"/>
      </w:pPr>
      <w:r>
        <w:rPr>
          <w:bCs/>
          <w:b/>
        </w:rPr>
        <w:t xml:space="preserve">Financial Performance:</w:t>
      </w:r>
      <w:r>
        <w:t xml:space="preserve"> </w:t>
      </w:r>
      <w:r>
        <w:t xml:space="preserve">Revenue growth rate, profit margins, and cost savings achieved.</w:t>
      </w:r>
    </w:p>
    <w:p>
      <w:pPr>
        <w:numPr>
          <w:ilvl w:val="0"/>
          <w:numId w:val="1003"/>
        </w:numPr>
        <w:pStyle w:val="Compact"/>
      </w:pPr>
      <w:r>
        <w:rPr>
          <w:bCs/>
          <w:b/>
        </w:rPr>
        <w:t xml:space="preserve">Operational Efficiency:</w:t>
      </w:r>
      <w:r>
        <w:t xml:space="preserve"> </w:t>
      </w:r>
      <w:r>
        <w:t xml:space="preserve">Process cycle times, employee productivity metrics, and resource utilization rates.</w:t>
      </w:r>
    </w:p>
    <w:p>
      <w:pPr>
        <w:numPr>
          <w:ilvl w:val="0"/>
          <w:numId w:val="1003"/>
        </w:numPr>
        <w:pStyle w:val="Compact"/>
      </w:pPr>
      <w:r>
        <w:rPr>
          <w:bCs/>
          <w:b/>
        </w:rPr>
        <w:t xml:space="preserve">Market Position:</w:t>
      </w:r>
      <w:r>
        <w:t xml:space="preserve"> </w:t>
      </w:r>
      <w:r>
        <w:t xml:space="preserve">Customer acquisition costs, customer retention rates, and market share changes within the Los Angeles area.</w:t>
      </w:r>
    </w:p>
    <w:p>
      <w:pPr>
        <w:numPr>
          <w:ilvl w:val="0"/>
          <w:numId w:val="1003"/>
        </w:numPr>
        <w:pStyle w:val="Compact"/>
      </w:pPr>
      <w:r>
        <w:rPr>
          <w:bCs/>
          <w:b/>
        </w:rPr>
        <w:t xml:space="preserve">Qualitative Feedback:</w:t>
      </w:r>
      <w:r>
        <w:t xml:space="preserve"> </w:t>
      </w:r>
      <w:r>
        <w:t xml:space="preserve">Surveys measuring leadership confidence, employee morale, and perceived value of the Business Consultant's contributions.</w:t>
      </w:r>
    </w:p>
    <w:bookmarkEnd w:id="27"/>
    <w:bookmarkStart w:id="28" w:name="ethical-considerations-and-compliance"/>
    <w:p>
      <w:pPr>
        <w:pStyle w:val="Heading2"/>
      </w:pPr>
      <w:r>
        <w:t xml:space="preserve">5. Ethical Considerations and Compliance</w:t>
      </w:r>
    </w:p>
    <w:p>
      <w:pPr>
        <w:pStyle w:val="FirstParagraph"/>
      </w:pPr>
      <w:r>
        <w:t xml:space="preserve">This experiment will adhere to all ethical guidelines for business research in the United States. Informed consent will be obtained from all participating companies. Data privacy will be strictly maintained in accordance with applicable California state laws and federal regulations. All financial and operational data will be anonymized and aggregated for analysis. Participants will have the right to withdraw from the study at any time without penalty.</w:t>
      </w:r>
    </w:p>
    <w:p>
      <w:pPr>
        <w:pStyle w:val="BodyText"/>
      </w:pPr>
      <w:r>
        <w:rPr>
          <w:bCs/>
          <w:b/>
        </w:rPr>
        <w:t xml:space="preserve">Note:</w:t>
      </w:r>
      <w:r>
        <w:t xml:space="preserve"> </w:t>
      </w:r>
      <w:r>
        <w:t xml:space="preserve">Special attention will be paid to the diverse cultural landscape of Los Angeles. The Business Consultant's approach must be culturally competent and sensitive to the multicultural workforce and customer base typical of the region.</w:t>
      </w:r>
    </w:p>
    <w:bookmarkEnd w:id="28"/>
    <w:bookmarkStart w:id="29" w:name="risk-management"/>
    <w:p>
      <w:pPr>
        <w:pStyle w:val="Heading2"/>
      </w:pPr>
      <w:r>
        <w:t xml:space="preserve">6. Risk Management</w:t>
      </w:r>
    </w:p>
    <w:p>
      <w:pPr>
        <w:pStyle w:val="FirstParagraph"/>
      </w:pPr>
      <w:r>
        <w:t xml:space="preserve">Potential risks include:</w:t>
      </w:r>
    </w:p>
    <w:p>
      <w:pPr>
        <w:numPr>
          <w:ilvl w:val="0"/>
          <w:numId w:val="1004"/>
        </w:numPr>
        <w:pStyle w:val="Compact"/>
      </w:pPr>
      <w:r>
        <w:rPr>
          <w:bCs/>
          <w:b/>
        </w:rPr>
        <w:t xml:space="preserve">Implementation Failure:</w:t>
      </w:r>
      <w:r>
        <w:t xml:space="preserve"> </w:t>
      </w:r>
      <w:r>
        <w:t xml:space="preserve">The Business Consultant may fail to implement effective strategies. Mitigation: Regular monitoring and quality assurance checks.</w:t>
      </w:r>
    </w:p>
    <w:p>
      <w:pPr>
        <w:numPr>
          <w:ilvl w:val="0"/>
          <w:numId w:val="1004"/>
        </w:numPr>
        <w:pStyle w:val="Compact"/>
      </w:pPr>
      <w:r>
        <w:rPr>
          <w:bCs/>
          <w:b/>
        </w:rPr>
        <w:t xml:space="preserve">Market Volatility:</w:t>
      </w:r>
      <w:r>
        <w:t xml:space="preserve"> </w:t>
      </w:r>
      <w:r>
        <w:t xml:space="preserve">External economic factors in Los Angeles may skew results. Mitigation: Use of control group and statistical controls for external variables.</w:t>
      </w:r>
    </w:p>
    <w:p>
      <w:pPr>
        <w:numPr>
          <w:ilvl w:val="0"/>
          <w:numId w:val="1004"/>
        </w:numPr>
        <w:pStyle w:val="Compact"/>
      </w:pPr>
      <w:r>
        <w:rPr>
          <w:bCs/>
          <w:b/>
        </w:rPr>
        <w:t xml:space="preserve">Participant Attrition:</w:t>
      </w:r>
      <w:r>
        <w:t xml:space="preserve"> </w:t>
      </w:r>
      <w:r>
        <w:t xml:space="preserve">Companies may drop out of the study. Mitigation: Over-recruitment by 10% and maintaining strong engagement with participants.</w:t>
      </w:r>
    </w:p>
    <w:bookmarkEnd w:id="29"/>
    <w:bookmarkStart w:id="30" w:name="analysis-and-reporting"/>
    <w:p>
      <w:pPr>
        <w:pStyle w:val="Heading2"/>
      </w:pPr>
      <w:r>
        <w:t xml:space="preserve">7. Analysis and Reporting</w:t>
      </w:r>
    </w:p>
    <w:p>
      <w:pPr>
        <w:pStyle w:val="FirstParagraph"/>
      </w:pPr>
      <w:r>
        <w:t xml:space="preserve">Data analysis will be conducted using statistical software to compare the performance of the Treatment and Control groups. Hypothesis testing will be used to determine the statistical significance of any observed differences. A comprehensive report will be generated, detailing the findings, limitations, and recommendations for SMEs in the United States Los Angeles area considering engagement with a Business Consultant.</w:t>
      </w:r>
    </w:p>
    <w:bookmarkEnd w:id="30"/>
    <w:bookmarkStart w:id="31" w:name="conclusion"/>
    <w:p>
      <w:pPr>
        <w:pStyle w:val="Heading2"/>
      </w:pPr>
      <w:r>
        <w:t xml:space="preserve">8. Conclusion</w:t>
      </w:r>
    </w:p>
    <w:p>
      <w:pPr>
        <w:pStyle w:val="FirstParagraph"/>
      </w:pPr>
      <w:r>
        <w:t xml:space="preserve">This Experiment Protocol provides a structured approach to evaluating the value proposition of Business Consultants in one of the most challenging and rewarding markets in the United States. By rigorously testing the impact of consultancy interventions in the Los Angeles context, this study aims to provide actionable insights for business leaders, consultants, and policymakers alike.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Los Angeles</dc:title>
  <dc:creator/>
  <dc:language>en</dc:language>
  <cp:keywords/>
  <dcterms:created xsi:type="dcterms:W3CDTF">2026-10-10T06:31:21Z</dcterms:created>
  <dcterms:modified xsi:type="dcterms:W3CDTF">2026-10-10T06:31:21Z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