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Tashkent,</w:t>
      </w:r>
      <w:r>
        <w:t xml:space="preserve"> </w:t>
      </w:r>
      <w:r>
        <w:t xml:space="preserve">Uzbekistan</w:t>
      </w:r>
    </w:p>
    <w:bookmarkStart w:id="20" w:name="X6468b5d302805b7f69e3d19947dbd13b69c5838"/>
    <w:p>
      <w:pPr>
        <w:pStyle w:val="Heading1"/>
      </w:pPr>
      <w:r>
        <w:t xml:space="preserve">Experiment Protocol: Impact of Business Consultant Interventions on SME Growth in Tashkent, Uzbekistan</w:t>
      </w:r>
    </w:p>
    <w:p>
      <w:pPr>
        <w:pStyle w:val="FirstParagraph"/>
      </w:pPr>
      <w:r>
        <w:rPr>
          <w:bCs/>
          <w:b/>
        </w:rPr>
        <w:t xml:space="preserve">Protocol ID:</w:t>
      </w:r>
      <w:r>
        <w:t xml:space="preserve"> </w:t>
      </w:r>
      <w:r>
        <w:t xml:space="preserve">UZ-TSK-BC-2024-001</w:t>
      </w:r>
    </w:p>
    <w:p>
      <w:pPr>
        <w:pStyle w:val="BodyText"/>
      </w:pPr>
      <w:r>
        <w:rPr>
          <w:bCs/>
          <w:b/>
        </w:rPr>
        <w:t xml:space="preserve">Location:</w:t>
      </w:r>
      <w:r>
        <w:t xml:space="preserve"> </w:t>
      </w:r>
      <w:r>
        <w:t xml:space="preserve">Tashkent City, Uzbekistan</w:t>
      </w:r>
    </w:p>
    <w:p>
      <w:pPr>
        <w:pStyle w:val="BodyText"/>
      </w:pPr>
      <w:r>
        <w:rPr>
          <w:bCs/>
          <w:b/>
        </w:rPr>
        <w:t xml:space="preserve">Target Subject:</w:t>
      </w:r>
      <w:r>
        <w:t xml:space="preserve"> </w:t>
      </w:r>
      <w:r>
        <w:t xml:space="preserve">Business Consultant (Local and International)</w:t>
      </w:r>
    </w:p>
    <w:p>
      <w:pPr>
        <w:pStyle w:val="BodyText"/>
      </w:pPr>
      <w:r>
        <w:rPr>
          <w:bCs/>
          <w:b/>
        </w:rPr>
        <w:t xml:space="preserve">Date of Issue: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economic landscape of Uzbekistan is undergoing a significant transformation, characterized by market liberalization, foreign investment incentives, and a surge in Small and Medium Enterprises (SMEs). Tashkent, as the capital and economic hub, serves as the primary testing ground for these reforms. Within this dynamic environment, the role of the</w:t>
      </w:r>
      <w:r>
        <w:t xml:space="preserve"> </w:t>
      </w:r>
      <w:r>
        <w:rPr>
          <w:bCs/>
          <w:b/>
        </w:rPr>
        <w:t xml:space="preserve">Business Consultant</w:t>
      </w:r>
      <w:r>
        <w:t xml:space="preserve"> </w:t>
      </w:r>
      <w:r>
        <w:t xml:space="preserve">has become increasingly critical. However, there is a lack of empirical data regarding the specific efficacy of consulting interventions in the unique regulatory and cultural context of Tashkent.</w:t>
      </w:r>
    </w:p>
    <w:p>
      <w:pPr>
        <w:pStyle w:val="BodyText"/>
      </w:pPr>
      <w:r>
        <w:t xml:space="preserve">This</w:t>
      </w:r>
      <w:r>
        <w:t xml:space="preserve"> </w:t>
      </w:r>
      <w:r>
        <w:rPr>
          <w:bCs/>
          <w:b/>
        </w:rPr>
        <w:t xml:space="preserve">Experiment Protocol</w:t>
      </w:r>
      <w:r>
        <w:t xml:space="preserve"> </w:t>
      </w:r>
      <w:r>
        <w:t xml:space="preserve">outlines a rigorous study designed to measure the tangible impact of professional business consulting on operational efficiency, revenue growth, and regulatory compliance for SMEs in Tashkent. The study aims to distinguish between the value provided by local consultants, who possess deep cultural and linguistic nuance, and international consultants, who may bring global best practices but lack local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financial return on investment (ROI) for SMEs in Tashkent engaging a Business Consultant.</w:t>
      </w:r>
    </w:p>
    <w:p>
      <w:pPr>
        <w:numPr>
          <w:ilvl w:val="0"/>
          <w:numId w:val="1001"/>
        </w:numPr>
        <w:pStyle w:val="Compact"/>
      </w:pPr>
      <w:r>
        <w:t xml:space="preserve">To assess the improvement in operational KPIs (Key Performance Indicators) post-intervention.</w:t>
      </w:r>
    </w:p>
    <w:p>
      <w:pPr>
        <w:numPr>
          <w:ilvl w:val="0"/>
          <w:numId w:val="1001"/>
        </w:numPr>
        <w:pStyle w:val="Compact"/>
      </w:pPr>
      <w:r>
        <w:t xml:space="preserve">To evaluate the consultant's effectiveness in navigating Uzbekistan's specific legal and tax frameworks.</w:t>
      </w:r>
    </w:p>
    <w:p>
      <w:pPr>
        <w:numPr>
          <w:ilvl w:val="0"/>
          <w:numId w:val="1001"/>
        </w:numPr>
        <w:pStyle w:val="Compact"/>
      </w:pPr>
      <w:r>
        <w:t xml:space="preserve">To determine the correlation between consultant localization (local vs. expatriate) and client satisfaction in Tashkent.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We will recruit 100 SMEs based in Tashkent operating in the retail, technology, and manufacturing sectors. These enterprises will be randomly assigned to one of three groups:</w:t>
      </w:r>
    </w:p>
    <w:p>
      <w:pPr>
        <w:numPr>
          <w:ilvl w:val="0"/>
          <w:numId w:val="1002"/>
        </w:numPr>
        <w:pStyle w:val="Compact"/>
      </w:pPr>
      <w:r>
        <w:rPr>
          <w:bCs/>
          <w:b/>
        </w:rPr>
        <w:t xml:space="preserve">Group A (Local Consultant):</w:t>
      </w:r>
      <w:r>
        <w:t xml:space="preserve"> </w:t>
      </w:r>
      <w:r>
        <w:t xml:space="preserve">Receives 6 months of consulting from a certified local Business Consultant based in Tashkent.</w:t>
      </w:r>
    </w:p>
    <w:p>
      <w:pPr>
        <w:numPr>
          <w:ilvl w:val="0"/>
          <w:numId w:val="1002"/>
        </w:numPr>
        <w:pStyle w:val="Compact"/>
      </w:pPr>
      <w:r>
        <w:rPr>
          <w:bCs/>
          <w:b/>
        </w:rPr>
        <w:t xml:space="preserve">Group B (International Consultant):</w:t>
      </w:r>
      <w:r>
        <w:t xml:space="preserve"> </w:t>
      </w:r>
      <w:r>
        <w:t xml:space="preserve">Receives 6 months of consulting from an international Business Consultant with experience in Central Asia.</w:t>
      </w:r>
    </w:p>
    <w:p>
      <w:pPr>
        <w:numPr>
          <w:ilvl w:val="0"/>
          <w:numId w:val="1002"/>
        </w:numPr>
        <w:pStyle w:val="Compact"/>
      </w:pPr>
      <w:r>
        <w:rPr>
          <w:bCs/>
          <w:b/>
        </w:rPr>
        <w:t xml:space="preserve">Group C (Control):</w:t>
      </w:r>
      <w:r>
        <w:t xml:space="preserve"> </w:t>
      </w:r>
      <w:r>
        <w:t xml:space="preserve">Receives no external consulting support but maintains standard operations.</w:t>
      </w:r>
    </w:p>
    <w:bookmarkEnd w:id="23"/>
    <w:bookmarkStart w:id="24" w:name="participant-selection-criteria"/>
    <w:p>
      <w:pPr>
        <w:pStyle w:val="Heading3"/>
      </w:pPr>
      <w:r>
        <w:t xml:space="preserve">3.2 Participant Selection Criteria</w:t>
      </w:r>
    </w:p>
    <w:p>
      <w:pPr>
        <w:pStyle w:val="FirstParagraph"/>
      </w:pPr>
      <w:r>
        <w:t xml:space="preserve">To ensure the validity of the data within the Uzbekistan market, participants must meet the following criteria:</w:t>
      </w:r>
    </w:p>
    <w:p>
      <w:pPr>
        <w:numPr>
          <w:ilvl w:val="0"/>
          <w:numId w:val="1003"/>
        </w:numPr>
        <w:pStyle w:val="Compact"/>
      </w:pPr>
      <w:r>
        <w:t xml:space="preserve">Registered legal entity in Tashkent City or Tashkent Region.</w:t>
      </w:r>
    </w:p>
    <w:p>
      <w:pPr>
        <w:numPr>
          <w:ilvl w:val="0"/>
          <w:numId w:val="1003"/>
        </w:numPr>
        <w:pStyle w:val="Compact"/>
      </w:pPr>
      <w:r>
        <w:t xml:space="preserve">Operational history of at least 2 years.</w:t>
      </w:r>
    </w:p>
    <w:p>
      <w:pPr>
        <w:numPr>
          <w:ilvl w:val="0"/>
          <w:numId w:val="1003"/>
        </w:numPr>
        <w:pStyle w:val="Compact"/>
      </w:pPr>
      <w:r>
        <w:t xml:space="preserve">Annual revenue between 500 million and 5 billion Uzbek Som.</w:t>
      </w:r>
    </w:p>
    <w:p>
      <w:pPr>
        <w:numPr>
          <w:ilvl w:val="0"/>
          <w:numId w:val="1003"/>
        </w:numPr>
        <w:pStyle w:val="Compact"/>
      </w:pPr>
      <w:r>
        <w:t xml:space="preserve">Willingness to share financial data and operational metrics for the duration of the experiment.</w:t>
      </w:r>
    </w:p>
    <w:bookmarkEnd w:id="24"/>
    <w:bookmarkStart w:id="25" w:name="the-consultant-intervention"/>
    <w:p>
      <w:pPr>
        <w:pStyle w:val="Heading3"/>
      </w:pPr>
      <w:r>
        <w:t xml:space="preserve">3.3 The Consultant Intervention</w:t>
      </w:r>
    </w:p>
    <w:p>
      <w:pPr>
        <w:pStyle w:val="FirstParagraph"/>
      </w:pPr>
      <w:r>
        <w:t xml:space="preserve">The Business Consultant in Groups A and B will be required to follow a standardized intervention framework tailored to the Uzbek market. This includes:</w:t>
      </w:r>
    </w:p>
    <w:p>
      <w:pPr>
        <w:numPr>
          <w:ilvl w:val="0"/>
          <w:numId w:val="1004"/>
        </w:numPr>
        <w:pStyle w:val="Compact"/>
      </w:pPr>
      <w:r>
        <w:rPr>
          <w:bCs/>
          <w:b/>
        </w:rPr>
        <w:t xml:space="preserve">Diagnostic Phase (Month 1):</w:t>
      </w:r>
      <w:r>
        <w:t xml:space="preserve"> </w:t>
      </w:r>
      <w:r>
        <w:t xml:space="preserve">Comprehensive audit of current business processes, tax compliance with the Tax Code of Uzbekistan, and market positioning.</w:t>
      </w:r>
    </w:p>
    <w:p>
      <w:pPr>
        <w:numPr>
          <w:ilvl w:val="0"/>
          <w:numId w:val="1004"/>
        </w:numPr>
        <w:pStyle w:val="Compact"/>
      </w:pPr>
      <w:r>
        <w:rPr>
          <w:bCs/>
          <w:b/>
        </w:rPr>
        <w:t xml:space="preserve">Strategic Planning (Month 2):</w:t>
      </w:r>
      <w:r>
        <w:t xml:space="preserve"> </w:t>
      </w:r>
      <w:r>
        <w:t xml:space="preserve">Development of a growth strategy aligned with the "Strategy of Actions on the Five Priority Development Areas of the Republic of Uzbekistan for 2017-2021" and subsequent updates.</w:t>
      </w:r>
    </w:p>
    <w:p>
      <w:pPr>
        <w:numPr>
          <w:ilvl w:val="0"/>
          <w:numId w:val="1004"/>
        </w:numPr>
        <w:pStyle w:val="Compact"/>
      </w:pPr>
      <w:r>
        <w:rPr>
          <w:bCs/>
          <w:b/>
        </w:rPr>
        <w:t xml:space="preserve">Implementation Support (Months 3-5):</w:t>
      </w:r>
      <w:r>
        <w:t xml:space="preserve"> </w:t>
      </w:r>
      <w:r>
        <w:t xml:space="preserve">Hands-on assistance with process optimization, digital transformation, and supply chain management.</w:t>
      </w:r>
    </w:p>
    <w:p>
      <w:pPr>
        <w:numPr>
          <w:ilvl w:val="0"/>
          <w:numId w:val="1004"/>
        </w:numPr>
        <w:pStyle w:val="Compact"/>
      </w:pPr>
      <w:r>
        <w:rPr>
          <w:bCs/>
          <w:b/>
        </w:rPr>
        <w:t xml:space="preserve">Review and Handover (Month 6):</w:t>
      </w:r>
      <w:r>
        <w:t xml:space="preserve"> </w:t>
      </w:r>
      <w:r>
        <w:t xml:space="preserve">Final assessment and training of internal staff to sustain improvements.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(T0), Mid-term (T3), and Post-intervention (T6). The following metrics will be tracked: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 Category</w:t>
            </w:r>
          </w:p>
        </w:tc>
        <w:tc>
          <w:tcPr/>
          <w:p>
            <w:pPr>
              <w:pStyle w:val="Compact"/>
              <w:jc w:val="left"/>
            </w:pPr>
            <w:r>
              <w:t xml:space="preserve">Specific Indicators</w:t>
            </w:r>
          </w:p>
        </w:tc>
        <w:tc>
          <w:tcPr/>
          <w:p>
            <w:pPr>
              <w:pStyle w:val="Compact"/>
              <w:jc w:val="left"/>
            </w:pPr>
            <w:r>
              <w:t xml:space="preserve">Relevance to Tashkent Context</w:t>
            </w:r>
          </w:p>
        </w:tc>
      </w:tr>
      <w:tr>
        <w:tc>
          <w:tcPr/>
          <w:p>
            <w:pPr>
              <w:pStyle w:val="Compact"/>
              <w:jc w:val="left"/>
            </w:pPr>
            <w:r>
              <w:t xml:space="preserve">Financial Performance</w:t>
            </w:r>
          </w:p>
        </w:tc>
        <w:tc>
          <w:tcPr/>
          <w:p>
            <w:pPr>
              <w:pStyle w:val="Compact"/>
              <w:jc w:val="left"/>
            </w:pPr>
            <w:r>
              <w:t xml:space="preserve">Net Profit Margin, Revenue Growth Rate, Cost Reduction %</w:t>
            </w:r>
          </w:p>
        </w:tc>
        <w:tc>
          <w:tcPr/>
          <w:p>
            <w:pPr>
              <w:pStyle w:val="Compact"/>
              <w:jc w:val="left"/>
            </w:pPr>
            <w:r>
              <w:t xml:space="preserve">Measures economic viability in a transitioning market.</w:t>
            </w:r>
          </w:p>
        </w:tc>
      </w:tr>
      <w:tr>
        <w:tc>
          <w:tcPr/>
          <w:p>
            <w:pPr>
              <w:pStyle w:val="Compact"/>
              <w:jc w:val="left"/>
            </w:pPr>
            <w:r>
              <w:t xml:space="preserve">Operational Efficiency</w:t>
            </w:r>
          </w:p>
        </w:tc>
        <w:tc>
          <w:tcPr/>
          <w:p>
            <w:pPr>
              <w:pStyle w:val="Compact"/>
              <w:jc w:val="left"/>
            </w:pPr>
            <w:r>
              <w:t xml:space="preserve">Inventory Turnover, Employee Productivity, Digital Adoption Rate</w:t>
            </w:r>
          </w:p>
        </w:tc>
        <w:tc>
          <w:tcPr/>
          <w:p>
            <w:pPr>
              <w:pStyle w:val="Compact"/>
              <w:jc w:val="left"/>
            </w:pPr>
            <w:r>
              <w:t xml:space="preserve">Assesses modernization of traditional business practices.</w:t>
            </w:r>
          </w:p>
        </w:tc>
      </w:tr>
      <w:tr>
        <w:tc>
          <w:tcPr/>
          <w:p>
            <w:pPr>
              <w:pStyle w:val="Compact"/>
              <w:jc w:val="left"/>
            </w:pPr>
            <w:r>
              <w:t xml:space="preserve">Regulatory Compliance</w:t>
            </w:r>
          </w:p>
        </w:tc>
        <w:tc>
          <w:tcPr/>
          <w:p>
            <w:pPr>
              <w:pStyle w:val="Compact"/>
              <w:jc w:val="left"/>
            </w:pPr>
            <w:r>
              <w:t xml:space="preserve">Tax Audit Results, Licensing Compliance, Labor Law Adherence</w:t>
            </w:r>
          </w:p>
        </w:tc>
        <w:tc>
          <w:tcPr/>
          <w:p>
            <w:pPr>
              <w:pStyle w:val="Compact"/>
              <w:jc w:val="left"/>
            </w:pPr>
            <w:r>
              <w:t xml:space="preserve">Critical due to evolving regulations in Uzbekistan.</w:t>
            </w:r>
          </w:p>
        </w:tc>
      </w:tr>
      <w:tr>
        <w:tc>
          <w:tcPr/>
          <w:p>
            <w:pPr>
              <w:pStyle w:val="Compact"/>
              <w:jc w:val="left"/>
            </w:pPr>
            <w:r>
              <w:t xml:space="preserve">Client Satisfaction</w:t>
            </w:r>
          </w:p>
        </w:tc>
        <w:tc>
          <w:tcPr/>
          <w:p>
            <w:pPr>
              <w:pStyle w:val="Compact"/>
              <w:jc w:val="left"/>
            </w:pPr>
            <w:r>
              <w:t xml:space="preserve">Net Promoter Score (NPS), Consultant Competency Rating</w:t>
            </w:r>
          </w:p>
        </w:tc>
        <w:tc>
          <w:tcPr/>
          <w:p>
            <w:pPr>
              <w:pStyle w:val="Compact"/>
              <w:jc w:val="left"/>
            </w:pPr>
            <w:r>
              <w:t xml:space="preserve">Evaluates cultural fit and communication effectiveness.</w:t>
            </w:r>
          </w:p>
        </w:tc>
      </w:tr>
    </w:tbl>
    <w:bookmarkEnd w:id="27"/>
    <w:bookmarkStart w:id="28" w:name="X882c2c8d694e279221b9974374178f74b03f957"/>
    <w:p>
      <w:pPr>
        <w:pStyle w:val="Heading2"/>
      </w:pPr>
      <w:r>
        <w:t xml:space="preserve">5. Ethical Considerations and Risk Management</w:t>
      </w:r>
    </w:p>
    <w:p>
      <w:pPr>
        <w:pStyle w:val="FirstParagraph"/>
      </w:pPr>
      <w:r>
        <w:t xml:space="preserve">This experiment adheres to the ethical standards of business research. All participating SMEs will sign informed consent agreements. Confidentiality of financial data is paramount; all data will be anonymized and stored on secure servers compliant with the Law of the Republic of Uzbekistan "On Information, Informatization and Information Protection."</w:t>
      </w:r>
    </w:p>
    <w:p>
      <w:pPr>
        <w:pStyle w:val="BodyText"/>
      </w:pPr>
      <w:r>
        <w:rPr>
          <w:bCs/>
          <w:b/>
        </w:rPr>
        <w:t xml:space="preserve">Risk Mitigation:</w:t>
      </w:r>
    </w:p>
    <w:p>
      <w:pPr>
        <w:numPr>
          <w:ilvl w:val="0"/>
          <w:numId w:val="1005"/>
        </w:numPr>
        <w:pStyle w:val="Compact"/>
      </w:pPr>
      <w:r>
        <w:rPr>
          <w:bCs/>
          <w:b/>
        </w:rPr>
        <w:t xml:space="preserve">Market Volatility:</w:t>
      </w:r>
      <w:r>
        <w:t xml:space="preserve"> </w:t>
      </w:r>
      <w:r>
        <w:t xml:space="preserve">To account for macroeconomic fluctuations in Uzbekistan, the Control Group (Group C) will serve as a baseline to normalize external economic factors.</w:t>
      </w:r>
    </w:p>
    <w:p>
      <w:pPr>
        <w:numPr>
          <w:ilvl w:val="0"/>
          <w:numId w:val="1005"/>
        </w:numPr>
        <w:pStyle w:val="Compact"/>
      </w:pPr>
      <w:r>
        <w:rPr>
          <w:bCs/>
          <w:b/>
        </w:rPr>
        <w:t xml:space="preserve">Consultant Bias:</w:t>
      </w:r>
      <w:r>
        <w:t xml:space="preserve"> </w:t>
      </w:r>
      <w:r>
        <w:t xml:space="preserve">Consultants will be vetted for neutrality and prohibited from offering financial products tied to their consulting fees.</w:t>
      </w:r>
    </w:p>
    <w:bookmarkEnd w:id="28"/>
    <w:bookmarkStart w:id="29" w:name="timeline"/>
    <w:p>
      <w:pPr>
        <w:pStyle w:val="Heading2"/>
      </w:pPr>
      <w:r>
        <w:t xml:space="preserve">6. Timeline</w:t>
      </w:r>
    </w:p>
    <w:p>
      <w:pPr>
        <w:numPr>
          <w:ilvl w:val="0"/>
          <w:numId w:val="1006"/>
        </w:numPr>
        <w:pStyle w:val="Compact"/>
      </w:pPr>
      <w:r>
        <w:rPr>
          <w:bCs/>
          <w:b/>
        </w:rPr>
        <w:t xml:space="preserve">Phase 1 (Recruitment):</w:t>
      </w:r>
      <w:r>
        <w:t xml:space="preserve"> </w:t>
      </w:r>
      <w:r>
        <w:t xml:space="preserve">November 2024 - December 2024</w:t>
      </w:r>
    </w:p>
    <w:p>
      <w:pPr>
        <w:numPr>
          <w:ilvl w:val="0"/>
          <w:numId w:val="1006"/>
        </w:numPr>
        <w:pStyle w:val="Compact"/>
      </w:pPr>
      <w:r>
        <w:rPr>
          <w:bCs/>
          <w:b/>
        </w:rPr>
        <w:t xml:space="preserve">Phase 2 (Baseline Data Collection):</w:t>
      </w:r>
      <w:r>
        <w:t xml:space="preserve"> </w:t>
      </w:r>
      <w:r>
        <w:t xml:space="preserve">January 2025</w:t>
      </w:r>
    </w:p>
    <w:p>
      <w:pPr>
        <w:numPr>
          <w:ilvl w:val="0"/>
          <w:numId w:val="1006"/>
        </w:numPr>
        <w:pStyle w:val="Compact"/>
      </w:pPr>
      <w:r>
        <w:rPr>
          <w:bCs/>
          <w:b/>
        </w:rPr>
        <w:t xml:space="preserve">Phase 3 (Intervention Period):</w:t>
      </w:r>
      <w:r>
        <w:t xml:space="preserve"> </w:t>
      </w:r>
      <w:r>
        <w:t xml:space="preserve">February 2025 - July 2025</w:t>
      </w:r>
    </w:p>
    <w:p>
      <w:pPr>
        <w:numPr>
          <w:ilvl w:val="0"/>
          <w:numId w:val="1006"/>
        </w:numPr>
        <w:pStyle w:val="Compact"/>
      </w:pPr>
      <w:r>
        <w:rPr>
          <w:bCs/>
          <w:b/>
        </w:rPr>
        <w:t xml:space="preserve">Phase 4 (Post-Intervention Analysis):</w:t>
      </w:r>
      <w:r>
        <w:t xml:space="preserve"> </w:t>
      </w:r>
      <w:r>
        <w:t xml:space="preserve">August 2025</w:t>
      </w:r>
    </w:p>
    <w:p>
      <w:pPr>
        <w:numPr>
          <w:ilvl w:val="0"/>
          <w:numId w:val="1006"/>
        </w:numPr>
        <w:pStyle w:val="Compact"/>
      </w:pPr>
      <w:r>
        <w:rPr>
          <w:bCs/>
          <w:b/>
        </w:rPr>
        <w:t xml:space="preserve">Phase 5 (Reporting):</w:t>
      </w:r>
      <w:r>
        <w:t xml:space="preserve"> </w:t>
      </w:r>
      <w:r>
        <w:t xml:space="preserve">September 2025</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to understanding the value proposition of the</w:t>
      </w:r>
      <w:r>
        <w:t xml:space="preserve"> </w:t>
      </w:r>
      <w:r>
        <w:rPr>
          <w:bCs/>
          <w:b/>
        </w:rPr>
        <w:t xml:space="preserve">Business Consultant</w:t>
      </w:r>
      <w:r>
        <w:t xml:space="preserve"> </w:t>
      </w:r>
      <w:r>
        <w:t xml:space="preserve">in the rapidly evolving economy of</w:t>
      </w:r>
      <w:r>
        <w:t xml:space="preserve"> </w:t>
      </w:r>
      <w:r>
        <w:rPr>
          <w:bCs/>
          <w:b/>
        </w:rPr>
        <w:t xml:space="preserve">Uzbekistan Tashkent</w:t>
      </w:r>
      <w:r>
        <w:t xml:space="preserve">. By isolating variables and measuring outcomes against a control group, this study will generate actionable insights for entrepreneurs, policymakers, and consulting firms operating in Central Asia. The findings will contribute to the broader discourse on professional service efficacy in emerging markets.</w:t>
      </w:r>
    </w:p>
    <w:bookmarkEnd w:id="30"/>
    <w:p>
      <w:pPr>
        <w:pStyle w:val="BodyText"/>
      </w:pPr>
      <w:r>
        <w:t xml:space="preserve">© 2024 Tashkent Business Research Initiative. All rights reserved.</w:t>
      </w:r>
      <w:r>
        <w:br/>
      </w:r>
      <w:r>
        <w:t xml:space="preserve">This document is for experimental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Tashkent, Uzbekistan</dc:title>
  <dc:creator/>
  <dc:language>en</dc:language>
  <cp:keywords/>
  <dcterms:created xsi:type="dcterms:W3CDTF">2026-10-10T07:35:26Z</dcterms:created>
  <dcterms:modified xsi:type="dcterms:W3CDTF">2026-10-10T07:35:26Z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