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Venezuela</w:t>
      </w:r>
      <w:r>
        <w:t xml:space="preserve"> </w:t>
      </w:r>
      <w:r>
        <w:t xml:space="preserve">Caracas</w:t>
      </w:r>
    </w:p>
    <w:bookmarkStart w:id="35" w:name="X7799d74fccc65829c39334a8df7e10448ff47b5"/>
    <w:p>
      <w:pPr>
        <w:pStyle w:val="Heading1"/>
      </w:pPr>
      <w:r>
        <w:t xml:space="preserve">Experiment Protocol: Business Consultant Efficacy in Venezuela Caracas</w:t>
      </w:r>
    </w:p>
    <w:bookmarkStart w:id="20" w:name="introduction-and-background"/>
    <w:p>
      <w:pPr>
        <w:pStyle w:val="Heading2"/>
      </w:pPr>
      <w:r>
        <w:t xml:space="preserve">1. Introduction and Background</w:t>
      </w:r>
    </w:p>
    <w:p>
      <w:pPr>
        <w:pStyle w:val="FirstParagraph"/>
      </w:pPr>
      <w:r>
        <w:t xml:space="preserve">The economic landscape of Venezuela Caracas is characterized by significant volatility, hyperinflationary pressures, and a complex regulatory environment. In this context, the role of the Business Consultant has become increasingly critical for local enterprises seeking survival and growth. However, there is a lack of empirical data regarding the specific methodologies and interventions that yield the highest return on investment for consultants operating within this unique market. This Experiment Protocol aims to systematically evaluate the impact of structured consulting interventions on small and medium-sized enterprises (SMEs) in Venezuela Caracas.</w:t>
      </w:r>
    </w:p>
    <w:p>
      <w:pPr>
        <w:pStyle w:val="BodyText"/>
      </w:pPr>
      <w:r>
        <w:t xml:space="preserve">The primary objective is to determine whether a standardized consulting framework, adapted to the local economic realities of Venezuela Caracas, can significantly improve operational efficiency, financial stability, and strategic adaptability compared to traditional, unstructured advisory methods.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measure the causal effect of a specialized Business Consultant intervention on the key performance indicators (KPIs) of SMEs in Venezuela Caracas over a six-month period.</w:t>
      </w:r>
    </w:p>
    <w:bookmarkEnd w:id="21"/>
    <w:bookmarkStart w:id="22" w:name="secondary-objectives"/>
    <w:p>
      <w:pPr>
        <w:pStyle w:val="Heading3"/>
      </w:pPr>
      <w:r>
        <w:t xml:space="preserve">2.2 Secondary Objectives</w:t>
      </w:r>
    </w:p>
    <w:p>
      <w:pPr>
        <w:numPr>
          <w:ilvl w:val="0"/>
          <w:numId w:val="1001"/>
        </w:numPr>
        <w:pStyle w:val="Compact"/>
      </w:pPr>
      <w:r>
        <w:t xml:space="preserve">To identify which specific consulting strategies (e.g., dollarization of accounting, supply chain diversification, digital transformation) are most effective in the Venezuela Caracas market.</w:t>
      </w:r>
    </w:p>
    <w:p>
      <w:pPr>
        <w:numPr>
          <w:ilvl w:val="0"/>
          <w:numId w:val="1001"/>
        </w:numPr>
        <w:pStyle w:val="Compact"/>
      </w:pPr>
      <w:r>
        <w:t xml:space="preserve">To assess the client satisfaction levels and perceived value of the Business Consultant services.</w:t>
      </w:r>
    </w:p>
    <w:p>
      <w:pPr>
        <w:numPr>
          <w:ilvl w:val="0"/>
          <w:numId w:val="1001"/>
        </w:numPr>
        <w:pStyle w:val="Compact"/>
      </w:pPr>
      <w:r>
        <w:t xml:space="preserve">To develop a replicable model for consulting engagements in high-inflation economies.</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experiment will utilize a randomized controlled trial (RCT) design. Participating SMEs in Venezuela Caracas will be randomly assigned to either the Treatment Group or the Control Group.</w:t>
      </w:r>
    </w:p>
    <w:p>
      <w:pPr>
        <w:numPr>
          <w:ilvl w:val="0"/>
          <w:numId w:val="1002"/>
        </w:numPr>
        <w:pStyle w:val="Compact"/>
      </w:pPr>
      <w:r>
        <w:rPr>
          <w:bCs/>
          <w:b/>
        </w:rPr>
        <w:t xml:space="preserve">Treatment Group:</w:t>
      </w:r>
      <w:r>
        <w:t xml:space="preserve"> </w:t>
      </w:r>
      <w:r>
        <w:t xml:space="preserve">Will receive a comprehensive consulting package from a certified Business Consultant specializing in the Venezuelan market.</w:t>
      </w:r>
    </w:p>
    <w:p>
      <w:pPr>
        <w:numPr>
          <w:ilvl w:val="0"/>
          <w:numId w:val="1002"/>
        </w:numPr>
        <w:pStyle w:val="Compact"/>
      </w:pPr>
      <w:r>
        <w:rPr>
          <w:bCs/>
          <w:b/>
        </w:rPr>
        <w:t xml:space="preserve">Control Group:</w:t>
      </w:r>
      <w:r>
        <w:t xml:space="preserve"> </w:t>
      </w:r>
      <w:r>
        <w:t xml:space="preserve">Will continue with their existing management practices without external consulting intervention.</w:t>
      </w:r>
    </w:p>
    <w:bookmarkEnd w:id="24"/>
    <w:bookmarkStart w:id="25" w:name="participants"/>
    <w:p>
      <w:pPr>
        <w:pStyle w:val="Heading3"/>
      </w:pPr>
      <w:r>
        <w:t xml:space="preserve">3.2 Participants</w:t>
      </w:r>
    </w:p>
    <w:p>
      <w:pPr>
        <w:pStyle w:val="FirstParagraph"/>
      </w:pPr>
      <w:r>
        <w:t xml:space="preserve">The target population consists of SMEs located in the metropolitan area of Venezuela Caracas. Inclusion criteria include:</w:t>
      </w:r>
    </w:p>
    <w:p>
      <w:pPr>
        <w:numPr>
          <w:ilvl w:val="0"/>
          <w:numId w:val="1003"/>
        </w:numPr>
        <w:pStyle w:val="Compact"/>
      </w:pPr>
      <w:r>
        <w:t xml:space="preserve">Operating for at least two years.</w:t>
      </w:r>
    </w:p>
    <w:p>
      <w:pPr>
        <w:numPr>
          <w:ilvl w:val="0"/>
          <w:numId w:val="1003"/>
        </w:numPr>
        <w:pStyle w:val="Compact"/>
      </w:pPr>
      <w:r>
        <w:t xml:space="preserve">Having between 10 and 50 employees.</w:t>
      </w:r>
    </w:p>
    <w:p>
      <w:pPr>
        <w:numPr>
          <w:ilvl w:val="0"/>
          <w:numId w:val="1003"/>
        </w:numPr>
        <w:pStyle w:val="Compact"/>
      </w:pPr>
      <w:r>
        <w:t xml:space="preserve">Willingness to share financial and operational data.</w:t>
      </w:r>
    </w:p>
    <w:p>
      <w:pPr>
        <w:numPr>
          <w:ilvl w:val="0"/>
          <w:numId w:val="1003"/>
        </w:numPr>
        <w:pStyle w:val="Compact"/>
      </w:pPr>
      <w:r>
        <w:t xml:space="preserve">Operating in sectors such as retail, technology, or services.</w:t>
      </w:r>
    </w:p>
    <w:bookmarkEnd w:id="25"/>
    <w:bookmarkStart w:id="26" w:name="intervention-protocol"/>
    <w:p>
      <w:pPr>
        <w:pStyle w:val="Heading3"/>
      </w:pPr>
      <w:r>
        <w:t xml:space="preserve">3.3 Intervention Protocol</w:t>
      </w:r>
    </w:p>
    <w:p>
      <w:pPr>
        <w:pStyle w:val="FirstParagraph"/>
      </w:pPr>
      <w:r>
        <w:t xml:space="preserve">The Business Consultant will implement a structured intervention plan tailored to the challenges of Venezuela Caracas. Key components include:</w:t>
      </w:r>
    </w:p>
    <w:p>
      <w:pPr>
        <w:numPr>
          <w:ilvl w:val="0"/>
          <w:numId w:val="1004"/>
        </w:numPr>
        <w:pStyle w:val="Compact"/>
      </w:pPr>
      <w:r>
        <w:rPr>
          <w:bCs/>
          <w:b/>
        </w:rPr>
        <w:t xml:space="preserve">Financial Restructuring:</w:t>
      </w:r>
      <w:r>
        <w:t xml:space="preserve"> </w:t>
      </w:r>
      <w:r>
        <w:t xml:space="preserve">Implementing dual-currency accounting systems and hedging strategies against inflation.</w:t>
      </w:r>
    </w:p>
    <w:p>
      <w:pPr>
        <w:numPr>
          <w:ilvl w:val="0"/>
          <w:numId w:val="1004"/>
        </w:numPr>
        <w:pStyle w:val="Compact"/>
      </w:pPr>
      <w:r>
        <w:rPr>
          <w:bCs/>
          <w:b/>
        </w:rPr>
        <w:t xml:space="preserve">Operational Optimization:</w:t>
      </w:r>
      <w:r>
        <w:t xml:space="preserve"> </w:t>
      </w:r>
      <w:r>
        <w:t xml:space="preserve">Streamlining processes to reduce costs and improve productivity.</w:t>
      </w:r>
    </w:p>
    <w:p>
      <w:pPr>
        <w:numPr>
          <w:ilvl w:val="0"/>
          <w:numId w:val="1004"/>
        </w:numPr>
        <w:pStyle w:val="Compact"/>
      </w:pPr>
      <w:r>
        <w:rPr>
          <w:bCs/>
          <w:b/>
        </w:rPr>
        <w:t xml:space="preserve">Strategic Planning:</w:t>
      </w:r>
      <w:r>
        <w:t xml:space="preserve"> </w:t>
      </w:r>
      <w:r>
        <w:t xml:space="preserve">Developing contingency plans for regulatory changes and economic fluctuations.</w:t>
      </w:r>
    </w:p>
    <w:p>
      <w:pPr>
        <w:numPr>
          <w:ilvl w:val="0"/>
          <w:numId w:val="1004"/>
        </w:numPr>
        <w:pStyle w:val="Compact"/>
      </w:pPr>
      <w:r>
        <w:rPr>
          <w:bCs/>
          <w:b/>
        </w:rPr>
        <w:t xml:space="preserve">Digital Transformation:</w:t>
      </w:r>
      <w:r>
        <w:t xml:space="preserve"> </w:t>
      </w:r>
      <w:r>
        <w:t xml:space="preserve">Enhancing online presence and e-commerce capabilities to reach broader markets.</w:t>
      </w:r>
    </w:p>
    <w:bookmarkEnd w:id="26"/>
    <w:bookmarkEnd w:id="27"/>
    <w:bookmarkStart w:id="30" w:name="data-collection"/>
    <w:p>
      <w:pPr>
        <w:pStyle w:val="Heading2"/>
      </w:pPr>
      <w:r>
        <w:t xml:space="preserve">4. Data Collection</w:t>
      </w:r>
    </w:p>
    <w:bookmarkStart w:id="28" w:name="variables"/>
    <w:p>
      <w:pPr>
        <w:pStyle w:val="Heading3"/>
      </w:pPr>
      <w:r>
        <w:t xml:space="preserve">4.1 Variables</w:t>
      </w:r>
    </w:p>
    <w:p>
      <w:pPr>
        <w:pStyle w:val="FirstParagraph"/>
      </w:pPr>
      <w:r>
        <w:t xml:space="preserve">The following variables will be measured at baseline (Month 0), mid-point (Month 3), and end-point (Month 6):</w:t>
      </w:r>
    </w:p>
    <w:p>
      <w:pPr>
        <w:numPr>
          <w:ilvl w:val="0"/>
          <w:numId w:val="1005"/>
        </w:numPr>
        <w:pStyle w:val="Compact"/>
      </w:pPr>
      <w:r>
        <w:rPr>
          <w:bCs/>
          <w:b/>
        </w:rPr>
        <w:t xml:space="preserve">Dependent Variables:</w:t>
      </w:r>
      <w:r>
        <w:t xml:space="preserve"> </w:t>
      </w:r>
      <w:r>
        <w:t xml:space="preserve">Revenue growth, profit margins, employee retention rates, customer satisfaction scores.</w:t>
      </w:r>
    </w:p>
    <w:p>
      <w:pPr>
        <w:numPr>
          <w:ilvl w:val="0"/>
          <w:numId w:val="1005"/>
        </w:numPr>
        <w:pStyle w:val="Compact"/>
      </w:pPr>
      <w:r>
        <w:rPr>
          <w:bCs/>
          <w:b/>
        </w:rPr>
        <w:t xml:space="preserve">Independent Variables:</w:t>
      </w:r>
      <w:r>
        <w:t xml:space="preserve"> </w:t>
      </w:r>
      <w:r>
        <w:t xml:space="preserve">Type of consulting intervention, duration of engagement, consultant expertise level.</w:t>
      </w:r>
    </w:p>
    <w:p>
      <w:pPr>
        <w:numPr>
          <w:ilvl w:val="0"/>
          <w:numId w:val="1005"/>
        </w:numPr>
        <w:pStyle w:val="Compact"/>
      </w:pPr>
      <w:r>
        <w:rPr>
          <w:bCs/>
          <w:b/>
        </w:rPr>
        <w:t xml:space="preserve">Control Variables:</w:t>
      </w:r>
      <w:r>
        <w:t xml:space="preserve"> </w:t>
      </w:r>
      <w:r>
        <w:t xml:space="preserve">Industry sector, company size, initial financial health, external economic factors.</w:t>
      </w:r>
    </w:p>
    <w:bookmarkEnd w:id="28"/>
    <w:bookmarkStart w:id="29" w:name="data-sources"/>
    <w:p>
      <w:pPr>
        <w:pStyle w:val="Heading3"/>
      </w:pPr>
      <w:r>
        <w:t xml:space="preserve">4.2 Data Sources</w:t>
      </w:r>
    </w:p>
    <w:p>
      <w:pPr>
        <w:pStyle w:val="FirstParagraph"/>
      </w:pPr>
      <w:r>
        <w:t xml:space="preserve">Data will be collected through financial statements, operational reports, employee surveys, and client feedback forms. All data will be anonymized to ensure confidentiality.</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for business research. Informed consent will be obtained from all participating SMEs. Participants will be informed of their right to withdraw from the study at any time without penalty. Data privacy will be maintained in accordance with local regulations in Venezuela Caracas.</w:t>
      </w:r>
    </w:p>
    <w:bookmarkEnd w:id="31"/>
    <w:bookmarkStart w:id="32" w:name="timeline"/>
    <w:p>
      <w:pPr>
        <w:pStyle w:val="Heading2"/>
      </w:pPr>
      <w:r>
        <w:t xml:space="preserve">6. Timeline</w:t>
      </w:r>
    </w:p>
    <w:p>
      <w:pPr>
        <w:numPr>
          <w:ilvl w:val="0"/>
          <w:numId w:val="1006"/>
        </w:numPr>
        <w:pStyle w:val="Compact"/>
      </w:pPr>
      <w:r>
        <w:rPr>
          <w:bCs/>
          <w:b/>
        </w:rPr>
        <w:t xml:space="preserve">Month 1:</w:t>
      </w:r>
      <w:r>
        <w:t xml:space="preserve"> </w:t>
      </w:r>
      <w:r>
        <w:t xml:space="preserve">Recruitment and randomization of participants.</w:t>
      </w:r>
    </w:p>
    <w:p>
      <w:pPr>
        <w:numPr>
          <w:ilvl w:val="0"/>
          <w:numId w:val="1006"/>
        </w:numPr>
        <w:pStyle w:val="Compact"/>
      </w:pPr>
      <w:r>
        <w:rPr>
          <w:bCs/>
          <w:b/>
        </w:rPr>
        <w:t xml:space="preserve">Month 2-7:</w:t>
      </w:r>
      <w:r>
        <w:t xml:space="preserve"> </w:t>
      </w:r>
      <w:r>
        <w:t xml:space="preserve">Implementation of the consulting intervention for the Treatment Group.</w:t>
      </w:r>
    </w:p>
    <w:p>
      <w:pPr>
        <w:numPr>
          <w:ilvl w:val="0"/>
          <w:numId w:val="1006"/>
        </w:numPr>
        <w:pStyle w:val="Compact"/>
      </w:pPr>
      <w:r>
        <w:rPr>
          <w:bCs/>
          <w:b/>
        </w:rPr>
        <w:t xml:space="preserve">Month 3 and 6:</w:t>
      </w:r>
      <w:r>
        <w:t xml:space="preserve"> </w:t>
      </w:r>
      <w:r>
        <w:t xml:space="preserve">Mid-point and end-point data collection.</w:t>
      </w:r>
    </w:p>
    <w:p>
      <w:pPr>
        <w:numPr>
          <w:ilvl w:val="0"/>
          <w:numId w:val="1006"/>
        </w:numPr>
        <w:pStyle w:val="Compact"/>
      </w:pPr>
      <w:r>
        <w:rPr>
          <w:bCs/>
          <w:b/>
        </w:rPr>
        <w:t xml:space="preserve">Month 8:</w:t>
      </w:r>
      <w:r>
        <w:t xml:space="preserve"> </w:t>
      </w:r>
      <w:r>
        <w:t xml:space="preserve">Data analysis and reporting.</w:t>
      </w:r>
    </w:p>
    <w:bookmarkEnd w:id="32"/>
    <w:bookmarkStart w:id="33" w:name="expected-outcomes"/>
    <w:p>
      <w:pPr>
        <w:pStyle w:val="Heading2"/>
      </w:pPr>
      <w:r>
        <w:t xml:space="preserve">7. Expected Outcomes</w:t>
      </w:r>
    </w:p>
    <w:p>
      <w:pPr>
        <w:pStyle w:val="FirstParagraph"/>
      </w:pPr>
      <w:r>
        <w:t xml:space="preserve">It is hypothesized that SMEs in the Treatment Group will demonstrate statistically significant improvements in financial performance and operational efficiency compared to the Control Group. The findings will provide valuable insights into the role of the Business Consultant in navigating the complexities of the Venezuela Caracas market.</w:t>
      </w:r>
    </w:p>
    <w:bookmarkEnd w:id="33"/>
    <w:bookmarkStart w:id="34" w:name="conclusion"/>
    <w:p>
      <w:pPr>
        <w:pStyle w:val="Heading2"/>
      </w:pPr>
      <w:r>
        <w:t xml:space="preserve">8. Conclusion</w:t>
      </w:r>
    </w:p>
    <w:p>
      <w:pPr>
        <w:pStyle w:val="FirstParagraph"/>
      </w:pPr>
      <w:r>
        <w:t xml:space="preserve">This Experiment Protocol outlines a rigorous approach to evaluating the impact of Business Consultant services in Venezuela Caracas. By systematically analyzing the outcomes of structured consulting interventions, this study aims to contribute to the body of knowledge on business management in high-inflation economies and provide practical recommendations for consultants and entrepreneurs alike.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Venezuela Caracas</dc:title>
  <dc:creator/>
  <dc:language>en</dc:language>
  <cp:keywords/>
  <dcterms:created xsi:type="dcterms:W3CDTF">2026-10-10T07:35:19Z</dcterms:created>
  <dcterms:modified xsi:type="dcterms:W3CDTF">2026-10-10T07:35:19Z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