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31" w:name="X95a34b194b89250e927da3e75d1cdea8f4a52d2"/>
    <w:p>
      <w:pPr>
        <w:pStyle w:val="Heading1"/>
      </w:pPr>
      <w:r>
        <w:t xml:space="preserve">Experiment Protocol: Assessment of Carpenter Efficiency and Material Adaptation in Argentina Córdoba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adaptability of professional carpenters operating within the specific environmental and economic context of Argentina Córdoba. The province of Córdoba presents unique challenges and opportunities for woodworking, characterized by its temperate climate, diverse local timber availability, and a growing demand for both residential and commercial construction.</w:t>
      </w:r>
    </w:p>
    <w:p>
      <w:pPr>
        <w:pStyle w:val="BodyText"/>
      </w:pPr>
      <w:r>
        <w:t xml:space="preserve">The primary objective of this study is to quantify the impact of local environmental factors—such as humidity fluctuations and temperature variations typical of the Córdoba region—on carpentry work quality and tool longevity. Furthermore, this protocol aims to assess how carpenters adapt traditional techniques to modern materials available in the local market. By standardizing the testing procedures, we aim to generate data that can improve training programs, material selection guidelines, and safety standards for carpenters in this specific geographic area.</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time efficiency of carpenters when working with locally sourced hardwoods (e.g., Quebracho, Algarrobo) versus imported softwoods.</w:t>
      </w:r>
    </w:p>
    <w:p>
      <w:pPr>
        <w:numPr>
          <w:ilvl w:val="0"/>
          <w:numId w:val="1001"/>
        </w:numPr>
        <w:pStyle w:val="Compact"/>
      </w:pPr>
      <w:r>
        <w:t xml:space="preserve">To evaluate the structural integrity and finish quality of joints created under varying humidity conditions common in Córdoba.</w:t>
      </w:r>
    </w:p>
    <w:p>
      <w:pPr>
        <w:numPr>
          <w:ilvl w:val="0"/>
          <w:numId w:val="1001"/>
        </w:numPr>
        <w:pStyle w:val="Compact"/>
      </w:pPr>
      <w:r>
        <w:t xml:space="preserve">To assess the ergonomic strain and safety compliance of carpenters using standard equipment in local workshop environments.</w:t>
      </w:r>
    </w:p>
    <w:p>
      <w:pPr>
        <w:numPr>
          <w:ilvl w:val="0"/>
          <w:numId w:val="1001"/>
        </w:numPr>
        <w:pStyle w:val="Compact"/>
      </w:pPr>
      <w:r>
        <w:t xml:space="preserve">To determine the correlation between carpenter experience levels and the successful adaptation to local material properties.</w:t>
      </w:r>
    </w:p>
    <w:bookmarkEnd w:id="21"/>
    <w:bookmarkStart w:id="26" w:name="methodology"/>
    <w:p>
      <w:pPr>
        <w:pStyle w:val="Heading2"/>
      </w:pPr>
      <w:r>
        <w:t xml:space="preserve">3. Methodology</w:t>
      </w:r>
    </w:p>
    <w:bookmarkStart w:id="22" w:name="study-location"/>
    <w:p>
      <w:pPr>
        <w:pStyle w:val="Heading3"/>
      </w:pPr>
      <w:r>
        <w:t xml:space="preserve">3.1. Study Location</w:t>
      </w:r>
    </w:p>
    <w:p>
      <w:pPr>
        <w:pStyle w:val="FirstParagraph"/>
      </w:pPr>
      <w:r>
        <w:t xml:space="preserve">The experiment will be conducted in three distinct workshop facilities located in the metropolitan area of Córdoba, Argentina. These locations were selected to represent different microclimates and workshop standards within the province. All sites will be equipped with standardized monitoring equipment to track temperature and relative humidity throughout the testing period.</w:t>
      </w:r>
    </w:p>
    <w:bookmarkEnd w:id="22"/>
    <w:bookmarkStart w:id="23" w:name="participants"/>
    <w:p>
      <w:pPr>
        <w:pStyle w:val="Heading3"/>
      </w:pPr>
      <w:r>
        <w:t xml:space="preserve">3.2. Participants</w:t>
      </w:r>
    </w:p>
    <w:p>
      <w:pPr>
        <w:pStyle w:val="FirstParagraph"/>
      </w:pPr>
      <w:r>
        <w:t xml:space="preserve">A total of 30 licensed carpenters will participate in this study. Participants will be stratified into three groups based on years of professional experience: Novice (1-3 years), Intermediate (4-10 years), and Expert (10+ years). All participants must hold valid certifications recognized by local Argentine labor authorities.</w:t>
      </w:r>
    </w:p>
    <w:bookmarkEnd w:id="23"/>
    <w:bookmarkStart w:id="24" w:name="materials"/>
    <w:p>
      <w:pPr>
        <w:pStyle w:val="Heading3"/>
      </w:pPr>
      <w:r>
        <w:t xml:space="preserve">3.3. Materials</w:t>
      </w:r>
    </w:p>
    <w:p>
      <w:pPr>
        <w:pStyle w:val="FirstParagraph"/>
      </w:pPr>
      <w:r>
        <w:t xml:space="preserve">The experiment will utilize two categories of wood:</w:t>
      </w:r>
    </w:p>
    <w:p>
      <w:pPr>
        <w:numPr>
          <w:ilvl w:val="0"/>
          <w:numId w:val="1002"/>
        </w:numPr>
        <w:pStyle w:val="Compact"/>
      </w:pPr>
      <w:r>
        <w:rPr>
          <w:bCs/>
          <w:b/>
        </w:rPr>
        <w:t xml:space="preserve">Local Hardwoods:</w:t>
      </w:r>
      <w:r>
        <w:t xml:space="preserve"> </w:t>
      </w:r>
      <w:r>
        <w:t xml:space="preserve">Sourced from suppliers in Córdoba, including Quebracho and Algarrobo, known for their density and resistance.</w:t>
      </w:r>
    </w:p>
    <w:p>
      <w:pPr>
        <w:numPr>
          <w:ilvl w:val="0"/>
          <w:numId w:val="1002"/>
        </w:numPr>
        <w:pStyle w:val="Compact"/>
      </w:pPr>
      <w:r>
        <w:rPr>
          <w:bCs/>
          <w:b/>
        </w:rPr>
        <w:t xml:space="preserve">Standard Softwoods:</w:t>
      </w:r>
      <w:r>
        <w:t xml:space="preserve"> </w:t>
      </w:r>
      <w:r>
        <w:t xml:space="preserve">Pine and Eucalyptus, commonly used in the region for framing and interior finishes.</w:t>
      </w:r>
    </w:p>
    <w:p>
      <w:pPr>
        <w:pStyle w:val="FirstParagraph"/>
      </w:pPr>
      <w:r>
        <w:t xml:space="preserve">All tools provided will be new, standardized models to eliminate variables related to tool wear.</w:t>
      </w:r>
    </w:p>
    <w:bookmarkEnd w:id="24"/>
    <w:bookmarkStart w:id="25" w:name="procedure"/>
    <w:p>
      <w:pPr>
        <w:pStyle w:val="Heading3"/>
      </w:pPr>
      <w:r>
        <w:t xml:space="preserve">3.4. Procedure</w:t>
      </w:r>
    </w:p>
    <w:p>
      <w:pPr>
        <w:pStyle w:val="FirstParagraph"/>
      </w:pPr>
      <w:r>
        <w:t xml:space="preserve">Each carpenter will be tasked with constructing a standardized wooden frame and a dovetail joint box. The tasks will be performed under controlled conditions where humidity is adjusted to simulate the dry winter and humid summer conditions of Córdoba.</w:t>
      </w:r>
    </w:p>
    <w:p>
      <w:pPr>
        <w:numPr>
          <w:ilvl w:val="0"/>
          <w:numId w:val="1003"/>
        </w:numPr>
        <w:pStyle w:val="Compact"/>
      </w:pPr>
      <w:r>
        <w:rPr>
          <w:bCs/>
          <w:b/>
        </w:rPr>
        <w:t xml:space="preserve">Preparation:</w:t>
      </w:r>
      <w:r>
        <w:t xml:space="preserve"> </w:t>
      </w:r>
      <w:r>
        <w:t xml:space="preserve">Participants will be briefed on safety protocols and given 15 minutes to inspect materials.</w:t>
      </w:r>
    </w:p>
    <w:p>
      <w:pPr>
        <w:numPr>
          <w:ilvl w:val="0"/>
          <w:numId w:val="1003"/>
        </w:numPr>
        <w:pStyle w:val="Compact"/>
      </w:pPr>
      <w:r>
        <w:rPr>
          <w:bCs/>
          <w:b/>
        </w:rPr>
        <w:t xml:space="preserve">Execution:</w:t>
      </w:r>
      <w:r>
        <w:t xml:space="preserve"> </w:t>
      </w:r>
      <w:r>
        <w:t xml:space="preserve">The construction phase will be timed. Observers will record technique, tool usage, and adherence to safety guidelines.</w:t>
      </w:r>
    </w:p>
    <w:p>
      <w:pPr>
        <w:numPr>
          <w:ilvl w:val="0"/>
          <w:numId w:val="1003"/>
        </w:numPr>
        <w:pStyle w:val="Compact"/>
      </w:pPr>
      <w:r>
        <w:rPr>
          <w:bCs/>
          <w:b/>
        </w:rPr>
        <w:t xml:space="preserve">Environmental Stress Test:</w:t>
      </w:r>
      <w:r>
        <w:t xml:space="preserve"> </w:t>
      </w:r>
      <w:r>
        <w:t xml:space="preserve">Completed projects will be subjected to a 48-hour humidity cycle simulation to test joint stability.</w:t>
      </w:r>
    </w:p>
    <w:p>
      <w:pPr>
        <w:numPr>
          <w:ilvl w:val="0"/>
          <w:numId w:val="1003"/>
        </w:numPr>
        <w:pStyle w:val="Compact"/>
      </w:pPr>
      <w:r>
        <w:rPr>
          <w:bCs/>
          <w:b/>
        </w:rPr>
        <w:t xml:space="preserve">Post-Experiment Survey:</w:t>
      </w:r>
      <w:r>
        <w:t xml:space="preserve"> </w:t>
      </w:r>
      <w:r>
        <w:t xml:space="preserve">Carpenters will complete a questionnaire regarding material difficulty and ergonomic comfort.</w:t>
      </w:r>
    </w:p>
    <w:bookmarkEnd w:id="25"/>
    <w:bookmarkEnd w:id="26"/>
    <w:bookmarkStart w:id="27" w:name="data-collection-and-metrics"/>
    <w:p>
      <w:pPr>
        <w:pStyle w:val="Heading2"/>
      </w:pPr>
      <w:r>
        <w:t xml:space="preserve">4. Data Collection and Metrics</w:t>
      </w:r>
    </w:p>
    <w:p>
      <w:pPr>
        <w:pStyle w:val="FirstParagraph"/>
      </w:pPr>
      <w:r>
        <w:t xml:space="preserve">Data will be collected using a combination of quantitative measurements and qualitative assessments. The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Unit</w:t>
            </w:r>
          </w:p>
        </w:tc>
      </w:tr>
      <w:tr>
        <w:tc>
          <w:tcPr/>
          <w:p>
            <w:pPr>
              <w:pStyle w:val="Compact"/>
              <w:jc w:val="left"/>
            </w:pPr>
            <w:r>
              <w:t xml:space="preserve">Completion Time</w:t>
            </w:r>
          </w:p>
        </w:tc>
        <w:tc>
          <w:tcPr/>
          <w:p>
            <w:pPr>
              <w:pStyle w:val="Compact"/>
              <w:jc w:val="left"/>
            </w:pPr>
            <w:r>
              <w:t xml:space="preserve">Total time taken to finish the assigned tasks.</w:t>
            </w:r>
          </w:p>
        </w:tc>
        <w:tc>
          <w:tcPr/>
          <w:p>
            <w:pPr>
              <w:pStyle w:val="Compact"/>
              <w:jc w:val="left"/>
            </w:pPr>
            <w:r>
              <w:t xml:space="preserve">Minutes</w:t>
            </w:r>
          </w:p>
        </w:tc>
      </w:tr>
      <w:tr>
        <w:tc>
          <w:tcPr/>
          <w:p>
            <w:pPr>
              <w:pStyle w:val="Compact"/>
              <w:jc w:val="left"/>
            </w:pPr>
            <w:r>
              <w:t xml:space="preserve">Joint Precision</w:t>
            </w:r>
          </w:p>
        </w:tc>
        <w:tc>
          <w:tcPr/>
          <w:p>
            <w:pPr>
              <w:pStyle w:val="Compact"/>
              <w:jc w:val="left"/>
            </w:pPr>
            <w:r>
              <w:t xml:space="preserve">Deviation from standard measurements in millimeters.</w:t>
            </w:r>
          </w:p>
        </w:tc>
        <w:tc>
          <w:tcPr/>
          <w:p>
            <w:pPr>
              <w:pStyle w:val="Compact"/>
              <w:jc w:val="left"/>
            </w:pPr>
            <w:r>
              <w:t xml:space="preserve">mm</w:t>
            </w:r>
          </w:p>
        </w:tc>
      </w:tr>
      <w:tr>
        <w:tc>
          <w:tcPr/>
          <w:p>
            <w:pPr>
              <w:pStyle w:val="Compact"/>
              <w:jc w:val="left"/>
            </w:pPr>
            <w:r>
              <w:t xml:space="preserve">Material Waste</w:t>
            </w:r>
          </w:p>
        </w:tc>
        <w:tc>
          <w:tcPr/>
          <w:p>
            <w:pPr>
              <w:pStyle w:val="Compact"/>
              <w:jc w:val="left"/>
            </w:pPr>
            <w:r>
              <w:t xml:space="preserve">Percentage of raw material discarded during the process.</w:t>
            </w:r>
          </w:p>
        </w:tc>
        <w:tc>
          <w:tcPr/>
          <w:p>
            <w:pPr>
              <w:pStyle w:val="Compact"/>
              <w:jc w:val="left"/>
            </w:pPr>
            <w:r>
              <w:t xml:space="preserve">%</w:t>
            </w:r>
          </w:p>
        </w:tc>
      </w:tr>
      <w:tr>
        <w:tc>
          <w:tcPr/>
          <w:p>
            <w:pPr>
              <w:pStyle w:val="Compact"/>
              <w:jc w:val="left"/>
            </w:pPr>
            <w:r>
              <w:t xml:space="preserve">Safety Compliance</w:t>
            </w:r>
          </w:p>
        </w:tc>
        <w:tc>
          <w:tcPr/>
          <w:p>
            <w:pPr>
              <w:pStyle w:val="Compact"/>
              <w:jc w:val="left"/>
            </w:pPr>
            <w:r>
              <w:t xml:space="preserve">Number of safety protocol violations observed.</w:t>
            </w:r>
          </w:p>
        </w:tc>
        <w:tc>
          <w:tcPr/>
          <w:p>
            <w:pPr>
              <w:pStyle w:val="Compact"/>
              <w:jc w:val="left"/>
            </w:pPr>
            <w:r>
              <w:t xml:space="preserve">Count</w:t>
            </w:r>
          </w:p>
        </w:tc>
      </w:tr>
      <w:tr>
        <w:tc>
          <w:tcPr/>
          <w:p>
            <w:pPr>
              <w:pStyle w:val="Compact"/>
              <w:jc w:val="left"/>
            </w:pPr>
            <w:r>
              <w:t xml:space="preserve">Structural Integrity</w:t>
            </w:r>
          </w:p>
        </w:tc>
        <w:tc>
          <w:tcPr/>
          <w:p>
            <w:pPr>
              <w:pStyle w:val="Compact"/>
              <w:jc w:val="left"/>
            </w:pPr>
            <w:r>
              <w:t xml:space="preserve">Resistance of joints after humidity stress testing.</w:t>
            </w:r>
          </w:p>
        </w:tc>
        <w:tc>
          <w:tcPr/>
          <w:p>
            <w:pPr>
              <w:pStyle w:val="Compact"/>
              <w:jc w:val="left"/>
            </w:pPr>
            <w:r>
              <w:t xml:space="preserve">Score (1-10)</w:t>
            </w:r>
          </w:p>
        </w:tc>
      </w:tr>
    </w:tbl>
    <w:bookmarkEnd w:id="27"/>
    <w:bookmarkStart w:id="28" w:name="safety-and-ethical-considerations"/>
    <w:p>
      <w:pPr>
        <w:pStyle w:val="Heading2"/>
      </w:pPr>
      <w:r>
        <w:t xml:space="preserve">5. Safety and Ethical Considerations</w:t>
      </w:r>
    </w:p>
    <w:p>
      <w:pPr>
        <w:pStyle w:val="FirstParagraph"/>
      </w:pPr>
      <w:r>
        <w:t xml:space="preserve">The safety of all participating carpenters is paramount. The experiment adheres to the occupational health and safety regulations established by the Argentine government. All participants will be provided with personal protective equipment (PPE), including safety glasses, ear protection, and dust masks.</w:t>
      </w:r>
    </w:p>
    <w:p>
      <w:pPr>
        <w:pStyle w:val="BodyText"/>
      </w:pPr>
      <w:r>
        <w:t xml:space="preserve">Informed consent will be obtained from all participants prior to the start of the experiment. Participants will be informed of their right to withdraw from the study at any time without penalty. Data collected will be anonymized to protect the identity of the carpenters.</w:t>
      </w:r>
    </w:p>
    <w:bookmarkEnd w:id="28"/>
    <w:bookmarkStart w:id="29" w:name="expected-outcomes-and-impact"/>
    <w:p>
      <w:pPr>
        <w:pStyle w:val="Heading2"/>
      </w:pPr>
      <w:r>
        <w:t xml:space="preserve">6. Expected Outcomes and Impact</w:t>
      </w:r>
    </w:p>
    <w:p>
      <w:pPr>
        <w:pStyle w:val="FirstParagraph"/>
      </w:pPr>
      <w:r>
        <w:t xml:space="preserve">This Experiment Protocol anticipates revealing significant insights into how carpenters in Argentina Córdoba can optimize their workflows. We expect to find that experienced carpenters demonstrate superior adaptability to local hardwoods, resulting in less material waste and higher structural integrity. Additionally, the data may highlight the need for specific training on humidity control techniques to preserve the quality of carpentry work in the region.</w:t>
      </w:r>
    </w:p>
    <w:p>
      <w:pPr>
        <w:pStyle w:val="BodyText"/>
      </w:pPr>
      <w:r>
        <w:t xml:space="preserve">The findings will be compiled into a comprehensive report to be shared with local trade unions, construction companies, and educational institutions in Córdoba. This will contribute to the professional development of carpenters and enhance the overall quality of woodworking in the province.</w:t>
      </w:r>
    </w:p>
    <w:bookmarkEnd w:id="29"/>
    <w:bookmarkStart w:id="30" w:name="conclusion"/>
    <w:p>
      <w:pPr>
        <w:pStyle w:val="Heading2"/>
      </w:pPr>
      <w:r>
        <w:t xml:space="preserve">7. Conclusion</w:t>
      </w:r>
    </w:p>
    <w:p>
      <w:pPr>
        <w:pStyle w:val="FirstParagraph"/>
      </w:pPr>
      <w:r>
        <w:t xml:space="preserve">By rigorously applying this Experiment Protocol, we aim to bridge the gap between traditional carpentry practices and the specific demands of the Córdoba environment. This study will not only benefit individual carpenters but also contribute to the broader construction industry in Argentina by promoting efficiency, safety, and quality.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Argentina Córdoba</dc:title>
  <dc:creator/>
  <dc:language>en</dc:language>
  <cp:keywords/>
  <dcterms:created xsi:type="dcterms:W3CDTF">2026-10-10T04:07:18Z</dcterms:created>
  <dcterms:modified xsi:type="dcterms:W3CDTF">2026-10-10T04:07:18Z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