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20" w:name="X95d2c492574726bc50db0feaa27b90709169a5a"/>
    <w:p>
      <w:pPr>
        <w:pStyle w:val="Heading1"/>
      </w:pPr>
      <w:r>
        <w:t xml:space="preserve">Experiment Protocol: Carpenter Performance and Methodology</w:t>
      </w:r>
    </w:p>
    <w:p>
      <w:pPr>
        <w:pStyle w:val="FirstParagraph"/>
      </w:pPr>
      <w:r>
        <w:rPr>
          <w:bCs/>
          <w:b/>
        </w:rPr>
        <w:t xml:space="preserve">Location:</w:t>
      </w:r>
      <w:r>
        <w:t xml:space="preserve"> </w:t>
      </w:r>
      <w:r>
        <w:t xml:space="preserve">Australia Melbourne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standards, and evaluation criteria for assessing the performance, efficiency, and safety practices of a Carpenter operating within the specific environmental and regulatory context of Australia Melbourne. The primary objective is to establish a standardized framework for evaluating carpentry tasks, ensuring compliance with Australian Standards (AS), Victorian building regulations, and local climate considerations.</w:t>
      </w:r>
    </w:p>
    <w:p>
      <w:pPr>
        <w:pStyle w:val="BodyText"/>
      </w:pPr>
      <w:r>
        <w:t xml:space="preserve">The protocol aims to quantify the Carpenter's ability to execute structural, joinery, and finishing tasks while adhering to strict safety protocols and quality benchmarks relevant to the Melbourne construction industry.</w:t>
      </w:r>
    </w:p>
    <w:bookmarkEnd w:id="21"/>
    <w:bookmarkStart w:id="22" w:name="scope-and-applicability"/>
    <w:p>
      <w:pPr>
        <w:pStyle w:val="Heading2"/>
      </w:pPr>
      <w:r>
        <w:t xml:space="preserve">2. Scope and Applicability</w:t>
      </w:r>
    </w:p>
    <w:p>
      <w:pPr>
        <w:pStyle w:val="FirstParagraph"/>
      </w:pPr>
      <w:r>
        <w:t xml:space="preserve">This protocol applies to all Carpentry activities conducted within the metropolitan area of Australia Melbourne. It covers:</w:t>
      </w:r>
    </w:p>
    <w:p>
      <w:pPr>
        <w:numPr>
          <w:ilvl w:val="0"/>
          <w:numId w:val="1001"/>
        </w:numPr>
        <w:pStyle w:val="Compact"/>
      </w:pPr>
      <w:r>
        <w:t xml:space="preserve">Residential and commercial framing.</w:t>
      </w:r>
    </w:p>
    <w:p>
      <w:pPr>
        <w:numPr>
          <w:ilvl w:val="0"/>
          <w:numId w:val="1001"/>
        </w:numPr>
        <w:pStyle w:val="Compact"/>
      </w:pPr>
      <w:r>
        <w:t xml:space="preserve">Installation of doors, windows, and cabinetry.</w:t>
      </w:r>
    </w:p>
    <w:p>
      <w:pPr>
        <w:numPr>
          <w:ilvl w:val="0"/>
          <w:numId w:val="1001"/>
        </w:numPr>
        <w:pStyle w:val="Compact"/>
      </w:pPr>
      <w:r>
        <w:t xml:space="preserve">Roofing and truss installation.</w:t>
      </w:r>
    </w:p>
    <w:p>
      <w:pPr>
        <w:numPr>
          <w:ilvl w:val="0"/>
          <w:numId w:val="1001"/>
        </w:numPr>
        <w:pStyle w:val="Compact"/>
      </w:pPr>
      <w:r>
        <w:t xml:space="preserve">Use of power tools and hand tools.</w:t>
      </w:r>
    </w:p>
    <w:p>
      <w:pPr>
        <w:numPr>
          <w:ilvl w:val="0"/>
          <w:numId w:val="1001"/>
        </w:numPr>
        <w:pStyle w:val="Compact"/>
      </w:pPr>
      <w:r>
        <w:t xml:space="preserve">Compliance with WorkSafe Victoria regulations.</w:t>
      </w:r>
    </w:p>
    <w:p>
      <w:pPr>
        <w:pStyle w:val="FirstParagraph"/>
      </w:pPr>
      <w:r>
        <w:rPr>
          <w:bCs/>
          <w:b/>
        </w:rPr>
        <w:t xml:space="preserve">Note:</w:t>
      </w:r>
      <w:r>
        <w:t xml:space="preserve"> </w:t>
      </w:r>
      <w:r>
        <w:t xml:space="preserve">All tasks must be performed in accordance with the National Construction Code (NCC) and local council requirements in Melbourne.</w:t>
      </w:r>
    </w:p>
    <w:bookmarkEnd w:id="22"/>
    <w:bookmarkStart w:id="23" w:name="X8b57b84444eba41d1b27a6fab10b5ea79dcb564"/>
    <w:p>
      <w:pPr>
        <w:pStyle w:val="Heading2"/>
      </w:pPr>
      <w:r>
        <w:t xml:space="preserve">3. Environmental Considerations for Australia Melbourne</w:t>
      </w:r>
    </w:p>
    <w:p>
      <w:pPr>
        <w:pStyle w:val="FirstParagraph"/>
      </w:pPr>
      <w:r>
        <w:t xml:space="preserve">The unique climate of Australia Melbourne, characterized by variable temperatures, humidity, and occasional extreme weather events, must be considered in this experiment. The Carpenter's performance will be evaluated under the following conditions:</w:t>
      </w:r>
    </w:p>
    <w:p>
      <w:pPr>
        <w:numPr>
          <w:ilvl w:val="0"/>
          <w:numId w:val="1002"/>
        </w:numPr>
        <w:pStyle w:val="Compact"/>
      </w:pPr>
      <w:r>
        <w:rPr>
          <w:bCs/>
          <w:b/>
        </w:rPr>
        <w:t xml:space="preserve">Temperature Variability:</w:t>
      </w:r>
      <w:r>
        <w:t xml:space="preserve"> </w:t>
      </w:r>
      <w:r>
        <w:t xml:space="preserve">Tasks may be conducted in temperatures ranging from 5°C to 35°C. The Carpenter must demonstrate adaptability and maintain precision despite thermal expansion/contraction of materials.</w:t>
      </w:r>
    </w:p>
    <w:p>
      <w:pPr>
        <w:numPr>
          <w:ilvl w:val="0"/>
          <w:numId w:val="1002"/>
        </w:numPr>
        <w:pStyle w:val="Compact"/>
      </w:pPr>
      <w:r>
        <w:rPr>
          <w:bCs/>
          <w:b/>
        </w:rPr>
        <w:t xml:space="preserve">Humidity and Moisture:</w:t>
      </w:r>
      <w:r>
        <w:t xml:space="preserve"> </w:t>
      </w:r>
      <w:r>
        <w:t xml:space="preserve">Melbourne's humidity levels can affect timber. The Carpenter must ensure proper acclimatization of materials and use appropriate sealing techniques.</w:t>
      </w:r>
    </w:p>
    <w:p>
      <w:pPr>
        <w:numPr>
          <w:ilvl w:val="0"/>
          <w:numId w:val="1002"/>
        </w:numPr>
        <w:pStyle w:val="Compact"/>
      </w:pPr>
      <w:r>
        <w:rPr>
          <w:bCs/>
          <w:b/>
        </w:rPr>
        <w:t xml:space="preserve">Wind and Rain:</w:t>
      </w:r>
      <w:r>
        <w:t xml:space="preserve"> </w:t>
      </w:r>
      <w:r>
        <w:t xml:space="preserve">Outdoor tasks must account for sudden weather changes. Safety protocols for working at heights during windy conditions are critical.</w:t>
      </w:r>
    </w:p>
    <w:bookmarkEnd w:id="23"/>
    <w:bookmarkStart w:id="24" w:name="safety-protocols"/>
    <w:p>
      <w:pPr>
        <w:pStyle w:val="Heading2"/>
      </w:pPr>
      <w:r>
        <w:t xml:space="preserve">4. Safety Protocols</w:t>
      </w:r>
    </w:p>
    <w:p>
      <w:pPr>
        <w:pStyle w:val="FirstParagraph"/>
      </w:pPr>
      <w:r>
        <w:t xml:space="preserve">Safety is paramount in this Experiment Protocol. The Carpenter must adhere to the following:</w:t>
      </w:r>
    </w:p>
    <w:p>
      <w:pPr>
        <w:numPr>
          <w:ilvl w:val="0"/>
          <w:numId w:val="1003"/>
        </w:numPr>
        <w:pStyle w:val="Compact"/>
      </w:pPr>
      <w:r>
        <w:rPr>
          <w:bCs/>
          <w:b/>
        </w:rPr>
        <w:t xml:space="preserve">Personal Protective Equipment (PPE):</w:t>
      </w:r>
      <w:r>
        <w:t xml:space="preserve"> </w:t>
      </w:r>
      <w:r>
        <w:t xml:space="preserve">Mandatory use of hard hats, safety glasses, hearing protection, gloves, and steel-capped boots.</w:t>
      </w:r>
    </w:p>
    <w:p>
      <w:pPr>
        <w:numPr>
          <w:ilvl w:val="0"/>
          <w:numId w:val="1003"/>
        </w:numPr>
        <w:pStyle w:val="Compact"/>
      </w:pPr>
      <w:r>
        <w:rPr>
          <w:bCs/>
          <w:b/>
        </w:rPr>
        <w:t xml:space="preserve">Tool Safety:</w:t>
      </w:r>
      <w:r>
        <w:t xml:space="preserve"> </w:t>
      </w:r>
      <w:r>
        <w:t xml:space="preserve">All power tools must be inspected before use. Guards must be in place, and tools must be used according to manufacturer guidelines.</w:t>
      </w:r>
    </w:p>
    <w:p>
      <w:pPr>
        <w:numPr>
          <w:ilvl w:val="0"/>
          <w:numId w:val="1003"/>
        </w:numPr>
        <w:pStyle w:val="Compact"/>
      </w:pPr>
      <w:r>
        <w:rPr>
          <w:bCs/>
          <w:b/>
        </w:rPr>
        <w:t xml:space="preserve">Work at Heights:</w:t>
      </w:r>
      <w:r>
        <w:t xml:space="preserve"> </w:t>
      </w:r>
      <w:r>
        <w:t xml:space="preserve">Compliance with AS/NZS 1891 series for fall protection. Harnesses and anchor points must be certified.</w:t>
      </w:r>
    </w:p>
    <w:p>
      <w:pPr>
        <w:numPr>
          <w:ilvl w:val="0"/>
          <w:numId w:val="1003"/>
        </w:numPr>
        <w:pStyle w:val="Compact"/>
      </w:pPr>
      <w:r>
        <w:rPr>
          <w:bCs/>
          <w:b/>
        </w:rPr>
        <w:t xml:space="preserve">Site Safety:</w:t>
      </w:r>
      <w:r>
        <w:t xml:space="preserve"> </w:t>
      </w:r>
      <w:r>
        <w:t xml:space="preserve">The work area must be clear of hazards. Signage must be displayed to warn of ongoing carpentry activities.</w:t>
      </w:r>
    </w:p>
    <w:p>
      <w:pPr>
        <w:numPr>
          <w:ilvl w:val="0"/>
          <w:numId w:val="1003"/>
        </w:numPr>
        <w:pStyle w:val="Compact"/>
      </w:pPr>
      <w:r>
        <w:rPr>
          <w:bCs/>
          <w:b/>
        </w:rPr>
        <w:t xml:space="preserve">Emergency Procedures:</w:t>
      </w:r>
      <w:r>
        <w:t xml:space="preserve"> </w:t>
      </w:r>
      <w:r>
        <w:t xml:space="preserve">The Carpenter must be familiar with first aid protocols and emergency evacuation routes specific to the Melbourne site.</w:t>
      </w:r>
    </w:p>
    <w:bookmarkEnd w:id="24"/>
    <w:bookmarkStart w:id="29" w:name="experimental-tasks"/>
    <w:p>
      <w:pPr>
        <w:pStyle w:val="Heading2"/>
      </w:pPr>
      <w:r>
        <w:t xml:space="preserve">5. Experimental Tasks</w:t>
      </w:r>
    </w:p>
    <w:p>
      <w:pPr>
        <w:pStyle w:val="FirstParagraph"/>
      </w:pPr>
      <w:r>
        <w:t xml:space="preserve">The Carpenter will be required to complete the following tasks as part of the experiment:</w:t>
      </w:r>
    </w:p>
    <w:bookmarkStart w:id="25" w:name="task-1-framing-a-wall-section"/>
    <w:p>
      <w:pPr>
        <w:pStyle w:val="Heading3"/>
      </w:pPr>
      <w:r>
        <w:t xml:space="preserve">5.1 Task 1: Framing a Wall Section</w:t>
      </w:r>
    </w:p>
    <w:p>
      <w:pPr>
        <w:pStyle w:val="FirstParagraph"/>
      </w:pPr>
      <w:r>
        <w:t xml:space="preserve">Construct a 3-meter wall frame using MGP10 timber. The frame must meet AS 1684.2 standards for residential timber framing. Evaluation criteria include squareness, plumb, and correct stud spacing.</w:t>
      </w:r>
    </w:p>
    <w:bookmarkEnd w:id="25"/>
    <w:bookmarkStart w:id="26" w:name="task-2-installation-of-a-door-frame"/>
    <w:p>
      <w:pPr>
        <w:pStyle w:val="Heading3"/>
      </w:pPr>
      <w:r>
        <w:t xml:space="preserve">5.2 Task 2: Installation of a Door Frame</w:t>
      </w:r>
    </w:p>
    <w:p>
      <w:pPr>
        <w:pStyle w:val="FirstParagraph"/>
      </w:pPr>
      <w:r>
        <w:t xml:space="preserve">Install a pre-hung door in an existing opening. The door must operate smoothly, with even gaps around the edges. Compliance with AS 2047 for wind load resistance is required.</w:t>
      </w:r>
    </w:p>
    <w:bookmarkEnd w:id="26"/>
    <w:bookmarkStart w:id="27" w:name="task-3-cabinetry-assembly"/>
    <w:p>
      <w:pPr>
        <w:pStyle w:val="Heading3"/>
      </w:pPr>
      <w:r>
        <w:t xml:space="preserve">5.3 Task 3: Cabinetry Assembly</w:t>
      </w:r>
    </w:p>
    <w:p>
      <w:pPr>
        <w:pStyle w:val="FirstParagraph"/>
      </w:pPr>
      <w:r>
        <w:t xml:space="preserve">Assemble and install a kitchen cabinet unit. The unit must be level, securely fixed, and finished to a high standard. Attention to detail in joinery and alignment is critical.</w:t>
      </w:r>
    </w:p>
    <w:bookmarkEnd w:id="27"/>
    <w:bookmarkStart w:id="28" w:name="task-4-roof-truss-installation"/>
    <w:p>
      <w:pPr>
        <w:pStyle w:val="Heading3"/>
      </w:pPr>
      <w:r>
        <w:t xml:space="preserve">5.4 Task 4: Roof Truss Installation</w:t>
      </w:r>
    </w:p>
    <w:p>
      <w:pPr>
        <w:pStyle w:val="FirstParagraph"/>
      </w:pPr>
      <w:r>
        <w:t xml:space="preserve">Install roof trusses on a test structure. The Carpenter must demonstrate proper lifting techniques, alignment, and bracing according to AS 1684.3.</w:t>
      </w:r>
    </w:p>
    <w:bookmarkEnd w:id="28"/>
    <w:bookmarkEnd w:id="29"/>
    <w:bookmarkStart w:id="30" w:name="evaluation-criteria"/>
    <w:p>
      <w:pPr>
        <w:pStyle w:val="Heading2"/>
      </w:pPr>
      <w:r>
        <w:t xml:space="preserve">6. Evaluation Criteria</w:t>
      </w:r>
    </w:p>
    <w:p>
      <w:pPr>
        <w:pStyle w:val="FirstParagraph"/>
      </w:pPr>
      <w:r>
        <w:t xml:space="preserve">The Carpenter's performance will be assessed based on the following criteria:</w:t>
      </w:r>
    </w:p>
    <w:p>
      <w:pPr>
        <w:numPr>
          <w:ilvl w:val="0"/>
          <w:numId w:val="1004"/>
        </w:numPr>
        <w:pStyle w:val="Compact"/>
      </w:pPr>
      <w:r>
        <w:rPr>
          <w:bCs/>
          <w:b/>
        </w:rPr>
        <w:t xml:space="preserve">Quality of Work:</w:t>
      </w:r>
      <w:r>
        <w:t xml:space="preserve"> </w:t>
      </w:r>
      <w:r>
        <w:t xml:space="preserve">Precision, finish, and adherence to design specifications.</w:t>
      </w:r>
    </w:p>
    <w:p>
      <w:pPr>
        <w:numPr>
          <w:ilvl w:val="0"/>
          <w:numId w:val="1004"/>
        </w:numPr>
        <w:pStyle w:val="Compact"/>
      </w:pPr>
      <w:r>
        <w:rPr>
          <w:bCs/>
          <w:b/>
        </w:rPr>
        <w:t xml:space="preserve">Efficiency:</w:t>
      </w:r>
      <w:r>
        <w:t xml:space="preserve"> </w:t>
      </w:r>
      <w:r>
        <w:t xml:space="preserve">Time taken to complete tasks without compromising quality.</w:t>
      </w:r>
    </w:p>
    <w:p>
      <w:pPr>
        <w:numPr>
          <w:ilvl w:val="0"/>
          <w:numId w:val="1004"/>
        </w:numPr>
        <w:pStyle w:val="Compact"/>
      </w:pPr>
      <w:r>
        <w:rPr>
          <w:bCs/>
          <w:b/>
        </w:rPr>
        <w:t xml:space="preserve">Safety Compliance:</w:t>
      </w:r>
      <w:r>
        <w:t xml:space="preserve"> </w:t>
      </w:r>
      <w:r>
        <w:t xml:space="preserve">Adherence to PPE requirements, tool safety, and site regulations.</w:t>
      </w:r>
    </w:p>
    <w:p>
      <w:pPr>
        <w:numPr>
          <w:ilvl w:val="0"/>
          <w:numId w:val="1004"/>
        </w:numPr>
        <w:pStyle w:val="Compact"/>
      </w:pPr>
      <w:r>
        <w:rPr>
          <w:bCs/>
          <w:b/>
        </w:rPr>
        <w:t xml:space="preserve">Problem-Solving:</w:t>
      </w:r>
      <w:r>
        <w:t xml:space="preserve"> </w:t>
      </w:r>
      <w:r>
        <w:t xml:space="preserve">Ability to address unexpected challenges, such as material defects or weather interruptions.</w:t>
      </w:r>
    </w:p>
    <w:p>
      <w:pPr>
        <w:numPr>
          <w:ilvl w:val="0"/>
          <w:numId w:val="1004"/>
        </w:numPr>
        <w:pStyle w:val="Compact"/>
      </w:pPr>
      <w:r>
        <w:rPr>
          <w:bCs/>
          <w:b/>
        </w:rPr>
        <w:t xml:space="preserve">Regulatory Compliance:</w:t>
      </w:r>
      <w:r>
        <w:t xml:space="preserve"> </w:t>
      </w:r>
      <w:r>
        <w:t xml:space="preserve">Alignment with Australian Standards and Melbourne-specific building codes.</w:t>
      </w:r>
    </w:p>
    <w:bookmarkEnd w:id="30"/>
    <w:bookmarkStart w:id="31" w:name="data-collection-and-reporting"/>
    <w:p>
      <w:pPr>
        <w:pStyle w:val="Heading2"/>
      </w:pPr>
      <w:r>
        <w:t xml:space="preserve">7. Data Collection and Reporting</w:t>
      </w:r>
    </w:p>
    <w:p>
      <w:pPr>
        <w:pStyle w:val="FirstParagraph"/>
      </w:pPr>
      <w:r>
        <w:t xml:space="preserve">Data will be collected through:</w:t>
      </w:r>
    </w:p>
    <w:p>
      <w:pPr>
        <w:numPr>
          <w:ilvl w:val="0"/>
          <w:numId w:val="1005"/>
        </w:numPr>
        <w:pStyle w:val="Compact"/>
      </w:pPr>
      <w:r>
        <w:t xml:space="preserve">Direct observation by certified assessors.</w:t>
      </w:r>
    </w:p>
    <w:p>
      <w:pPr>
        <w:numPr>
          <w:ilvl w:val="0"/>
          <w:numId w:val="1005"/>
        </w:numPr>
        <w:pStyle w:val="Compact"/>
      </w:pPr>
      <w:r>
        <w:t xml:space="preserve">Photographic documentation of completed tasks.</w:t>
      </w:r>
    </w:p>
    <w:p>
      <w:pPr>
        <w:numPr>
          <w:ilvl w:val="0"/>
          <w:numId w:val="1005"/>
        </w:numPr>
        <w:pStyle w:val="Compact"/>
      </w:pPr>
      <w:r>
        <w:t xml:space="preserve">Time logs for each task.</w:t>
      </w:r>
    </w:p>
    <w:p>
      <w:pPr>
        <w:numPr>
          <w:ilvl w:val="0"/>
          <w:numId w:val="1005"/>
        </w:numPr>
        <w:pStyle w:val="Compact"/>
      </w:pPr>
      <w:r>
        <w:t xml:space="preserve">Safety checklists completed at regular intervals.</w:t>
      </w:r>
    </w:p>
    <w:p>
      <w:pPr>
        <w:pStyle w:val="FirstParagraph"/>
      </w:pPr>
      <w:r>
        <w:t xml:space="preserve">A final report will be generated, summarizing the Carpenter's performance, highlighting strengths and areas for improvement, and providing recommendations for future training or certification.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skills, safety practices, and regulatory compliance of a Carpenter in Australia Melbourne. By adhering to this protocol, stakeholders can ensure that carpentry work meets the highest standards of quality, safety, and efficiency, contributing to the integrity of the built environment in Melbourne.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Australia Melbourne</dc:title>
  <dc:creator/>
  <dc:language>en</dc:language>
  <cp:keywords/>
  <dcterms:created xsi:type="dcterms:W3CDTF">2026-10-10T02:39:04Z</dcterms:created>
  <dcterms:modified xsi:type="dcterms:W3CDTF">2026-10-10T02:39:04Z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