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Canada</w:t>
      </w:r>
      <w:r>
        <w:t xml:space="preserve"> </w:t>
      </w:r>
      <w:r>
        <w:t xml:space="preserve">Montreal</w:t>
      </w:r>
    </w:p>
    <w:bookmarkStart w:id="20" w:name="X57adbd6e49c44103199b18e0b50f3e03ac6c1e1"/>
    <w:p>
      <w:pPr>
        <w:pStyle w:val="Heading1"/>
      </w:pPr>
      <w:r>
        <w:t xml:space="preserve">Experiment Protocol: Advanced Carpentry Methodologies in Canada Montreal</w:t>
      </w:r>
    </w:p>
    <w:p>
      <w:pPr>
        <w:pStyle w:val="FirstParagraph"/>
      </w:pPr>
      <w:r>
        <w:rPr>
          <w:bCs/>
          <w:b/>
        </w:rPr>
        <w:t xml:space="preserve">Document ID:</w:t>
      </w:r>
      <w:r>
        <w:t xml:space="preserve"> </w:t>
      </w:r>
      <w:r>
        <w:t xml:space="preserve">EXP-CARP-MTL-2024-001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Canada Montreal, Quebec</w:t>
      </w:r>
    </w:p>
    <w:p>
      <w:pPr>
        <w:pStyle w:val="BodyText"/>
      </w:pPr>
      <w:r>
        <w:rPr>
          <w:bCs/>
          <w:b/>
        </w:rPr>
        <w:t xml:space="preserve">Subject:</w:t>
      </w:r>
      <w:r>
        <w:t xml:space="preserve"> </w:t>
      </w:r>
      <w:r>
        <w:t xml:space="preserve">Evaluation of Sustainable Joinery Techniques for Residential Construction</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evaluating advanced carpentry techniques specifically tailored for the unique environmental and regulatory conditions of Canada Montreal. The primary objective is to assess the structural integrity, thermal efficiency, and sustainability of modern joinery methods when applied to residential framing projects in the Montreal region.</w:t>
      </w:r>
    </w:p>
    <w:p>
      <w:pPr>
        <w:pStyle w:val="BodyText"/>
      </w:pPr>
      <w:r>
        <w:t xml:space="preserve">As a Carpenter operating in this jurisdiction, adherence to local building codes is paramount. This experiment aims to bridge the gap between traditional craftsmanship and innovative material science, ensuring that the Carpenter can deliver superior results that meet the rigorous standards of the Quebec construction industry.</w:t>
      </w:r>
    </w:p>
    <w:bookmarkEnd w:id="21"/>
    <w:bookmarkStart w:id="22" w:name="scope-and-context"/>
    <w:p>
      <w:pPr>
        <w:pStyle w:val="Heading2"/>
      </w:pPr>
      <w:r>
        <w:t xml:space="preserve">2. Scope and Context</w:t>
      </w:r>
    </w:p>
    <w:p>
      <w:pPr>
        <w:pStyle w:val="FirstParagraph"/>
      </w:pPr>
      <w:r>
        <w:t xml:space="preserve">The scope of this experiment is limited to residential framing and finish carpentry tasks conducted within the metropolitan area of Canada Montreal. The study will focus on the following key areas:</w:t>
      </w:r>
    </w:p>
    <w:p>
      <w:pPr>
        <w:numPr>
          <w:ilvl w:val="0"/>
          <w:numId w:val="1001"/>
        </w:numPr>
        <w:pStyle w:val="Compact"/>
      </w:pPr>
      <w:r>
        <w:t xml:space="preserve">Comparison of traditional nail-and-screw assemblies versus advanced mechanical fasteners.</w:t>
      </w:r>
    </w:p>
    <w:p>
      <w:pPr>
        <w:numPr>
          <w:ilvl w:val="0"/>
          <w:numId w:val="1001"/>
        </w:numPr>
        <w:pStyle w:val="Compact"/>
      </w:pPr>
      <w:r>
        <w:t xml:space="preserve">Performance of locally sourced softwoods (Spruce-Pine-Fir) under Montreal's freeze-thaw cycles.</w:t>
      </w:r>
    </w:p>
    <w:p>
      <w:pPr>
        <w:numPr>
          <w:ilvl w:val="0"/>
          <w:numId w:val="1001"/>
        </w:numPr>
        <w:pStyle w:val="Compact"/>
      </w:pPr>
      <w:r>
        <w:t xml:space="preserve">Integration of energy-efficient insulation techniques within carpentry frameworks.</w:t>
      </w:r>
    </w:p>
    <w:p>
      <w:pPr>
        <w:pStyle w:val="FirstParagraph"/>
      </w:pPr>
      <w:r>
        <w:t xml:space="preserve">The context of Canada Montreal is critical due to its specific climate classification (Humid Continental), which demands high-performance building envelopes. The Carpenter must account for heavy snow loads, extreme temperature fluctuations, and high humidity levels during the experimental phase.</w:t>
      </w:r>
    </w:p>
    <w:bookmarkEnd w:id="22"/>
    <w:bookmarkStart w:id="23" w:name="materials-and-equipment"/>
    <w:p>
      <w:pPr>
        <w:pStyle w:val="Heading2"/>
      </w:pPr>
      <w:r>
        <w:t xml:space="preserve">3. Materials and Equipment</w:t>
      </w:r>
    </w:p>
    <w:p>
      <w:pPr>
        <w:pStyle w:val="FirstParagraph"/>
      </w:pPr>
      <w:r>
        <w:t xml:space="preserve">All materials used in this experiment must comply with the National Building Code of Canada (NBCC) and the Building Code of Quebec (BCQ). The following materials are required:</w:t>
      </w:r>
    </w:p>
    <w:p>
      <w:pPr>
        <w:numPr>
          <w:ilvl w:val="0"/>
          <w:numId w:val="1002"/>
        </w:numPr>
        <w:pStyle w:val="Compact"/>
      </w:pPr>
      <w:r>
        <w:rPr>
          <w:bCs/>
          <w:b/>
        </w:rPr>
        <w:t xml:space="preserve">Lumber:</w:t>
      </w:r>
      <w:r>
        <w:t xml:space="preserve"> </w:t>
      </w:r>
      <w:r>
        <w:t xml:space="preserve">Grade #2 SPF (Spruce-Pine-Fir) dimensional lumber, kiln-dried to 19% moisture content or less.</w:t>
      </w:r>
    </w:p>
    <w:p>
      <w:pPr>
        <w:numPr>
          <w:ilvl w:val="0"/>
          <w:numId w:val="1002"/>
        </w:numPr>
        <w:pStyle w:val="Compact"/>
      </w:pPr>
      <w:r>
        <w:rPr>
          <w:bCs/>
          <w:b/>
        </w:rPr>
        <w:t xml:space="preserve">Fasteners:</w:t>
      </w:r>
      <w:r>
        <w:t xml:space="preserve"> </w:t>
      </w:r>
      <w:r>
        <w:t xml:space="preserve">Hot-dipped galvanized nails, structural screws, and engineered wood connectors.</w:t>
      </w:r>
    </w:p>
    <w:p>
      <w:pPr>
        <w:numPr>
          <w:ilvl w:val="0"/>
          <w:numId w:val="1002"/>
        </w:numPr>
        <w:pStyle w:val="Compact"/>
      </w:pPr>
      <w:r>
        <w:rPr>
          <w:bCs/>
          <w:b/>
        </w:rPr>
        <w:t xml:space="preserve">Tools:</w:t>
      </w:r>
      <w:r>
        <w:t xml:space="preserve"> </w:t>
      </w:r>
      <w:r>
        <w:t xml:space="preserve">Precision measuring tools, circular saws, nail guns, and thermal imaging cameras for post-construction analysis.</w:t>
      </w:r>
    </w:p>
    <w:p>
      <w:pPr>
        <w:numPr>
          <w:ilvl w:val="0"/>
          <w:numId w:val="1002"/>
        </w:numPr>
        <w:pStyle w:val="Compact"/>
      </w:pPr>
      <w:r>
        <w:rPr>
          <w:bCs/>
          <w:b/>
        </w:rPr>
        <w:t xml:space="preserve">Safety Gear:</w:t>
      </w:r>
      <w:r>
        <w:t xml:space="preserve"> </w:t>
      </w:r>
      <w:r>
        <w:t xml:space="preserve">Personal Protective Equipment (PPE) including hard hats, safety glasses, hearing protection, and steel-toed boots, as mandated by the CNESST (Commission des normes, de l'équité, de la santé et de la sécurité du travail).</w:t>
      </w:r>
    </w:p>
    <w:bookmarkEnd w:id="23"/>
    <w:bookmarkStart w:id="27" w:name="methodology"/>
    <w:p>
      <w:pPr>
        <w:pStyle w:val="Heading2"/>
      </w:pPr>
      <w:r>
        <w:t xml:space="preserve">4. Methodology</w:t>
      </w:r>
    </w:p>
    <w:p>
      <w:pPr>
        <w:pStyle w:val="FirstParagraph"/>
      </w:pPr>
      <w:r>
        <w:t xml:space="preserve">The experiment will be conducted in three distinct phases, each designed to test specific aspects of the Carpenter's workflow and the resulting structural performance.</w:t>
      </w:r>
    </w:p>
    <w:bookmarkStart w:id="24" w:name="phase-1-structural-framing-assembly"/>
    <w:p>
      <w:pPr>
        <w:pStyle w:val="Heading3"/>
      </w:pPr>
      <w:r>
        <w:t xml:space="preserve">Phase 1: Structural Framing Assembly</w:t>
      </w:r>
    </w:p>
    <w:p>
      <w:pPr>
        <w:pStyle w:val="FirstParagraph"/>
      </w:pPr>
      <w:r>
        <w:t xml:space="preserve">The Carpenter will construct two identical wall sections using different joinery techniques. Section A will utilize traditional toenailing methods, while Section B will employ advanced structural screws and metal connectors. Both sections will be built to the specifications required for load-bearing walls in Canada Montreal, accounting for a snow load of 2.4 kPa.</w:t>
      </w:r>
    </w:p>
    <w:bookmarkEnd w:id="24"/>
    <w:bookmarkStart w:id="25" w:name="phase-2-environmental-stress-testing"/>
    <w:p>
      <w:pPr>
        <w:pStyle w:val="Heading3"/>
      </w:pPr>
      <w:r>
        <w:t xml:space="preserve">Phase 2: Environmental Stress Testing</w:t>
      </w:r>
    </w:p>
    <w:p>
      <w:pPr>
        <w:pStyle w:val="FirstParagraph"/>
      </w:pPr>
      <w:r>
        <w:t xml:space="preserve">Once assembled, the wall sections will be subjected to simulated environmental conditions. This includes exposure to varying humidity levels and temperature cycles that mimic a typical Montreal winter. The Carpenter will monitor for signs of warping, splitting, or fastener failure.</w:t>
      </w:r>
    </w:p>
    <w:bookmarkEnd w:id="25"/>
    <w:bookmarkStart w:id="26" w:name="phase-3-thermal-performance-analysis"/>
    <w:p>
      <w:pPr>
        <w:pStyle w:val="Heading3"/>
      </w:pPr>
      <w:r>
        <w:t xml:space="preserve">Phase 3: Thermal Performance Analysis</w:t>
      </w:r>
    </w:p>
    <w:p>
      <w:pPr>
        <w:pStyle w:val="FirstParagraph"/>
      </w:pPr>
      <w:r>
        <w:t xml:space="preserve">Using thermal imaging technology, the Carpenter will assess the thermal bridging effects of each joinery method. The goal is to determine which technique provides better insulation continuity, a critical factor for energy efficiency in Canada Montreal's cold climate.</w:t>
      </w:r>
    </w:p>
    <w:bookmarkEnd w:id="26"/>
    <w:bookmarkEnd w:id="27"/>
    <w:bookmarkStart w:id="28" w:name="safety-and-compliance"/>
    <w:p>
      <w:pPr>
        <w:pStyle w:val="Heading2"/>
      </w:pPr>
      <w:r>
        <w:t xml:space="preserve">5. Safety and Compliance</w:t>
      </w:r>
    </w:p>
    <w:p>
      <w:pPr>
        <w:pStyle w:val="FirstParagraph"/>
      </w:pPr>
      <w:r>
        <w:t xml:space="preserve">Safety is the highest priority in this Experiment Protocol. The Carpenter must adhere to all safety regulations set forth by the CNESST. This includes:</w:t>
      </w:r>
    </w:p>
    <w:p>
      <w:pPr>
        <w:numPr>
          <w:ilvl w:val="0"/>
          <w:numId w:val="1003"/>
        </w:numPr>
        <w:pStyle w:val="Compact"/>
      </w:pPr>
      <w:r>
        <w:t xml:space="preserve">Conducting daily site inspections to identify potential hazards.</w:t>
      </w:r>
    </w:p>
    <w:p>
      <w:pPr>
        <w:numPr>
          <w:ilvl w:val="0"/>
          <w:numId w:val="1003"/>
        </w:numPr>
        <w:pStyle w:val="Compact"/>
      </w:pPr>
      <w:r>
        <w:t xml:space="preserve">Ensuring all tools are in good working condition and used according to manufacturer guidelines.</w:t>
      </w:r>
    </w:p>
    <w:p>
      <w:pPr>
        <w:numPr>
          <w:ilvl w:val="0"/>
          <w:numId w:val="1003"/>
        </w:numPr>
        <w:pStyle w:val="Compact"/>
      </w:pPr>
      <w:r>
        <w:t xml:space="preserve">Maintaining a clean and organized workspace to prevent accidents.</w:t>
      </w:r>
    </w:p>
    <w:p>
      <w:pPr>
        <w:numPr>
          <w:ilvl w:val="0"/>
          <w:numId w:val="1003"/>
        </w:numPr>
        <w:pStyle w:val="Compact"/>
      </w:pPr>
      <w:r>
        <w:t xml:space="preserve">Complying with environmental regulations regarding waste disposal and material handling.</w:t>
      </w:r>
    </w:p>
    <w:p>
      <w:pPr>
        <w:pStyle w:val="FirstParagraph"/>
      </w:pPr>
      <w:r>
        <w:t xml:space="preserve">Furthermore, all construction activities must align with the zoning bylaws and building permits issued by the City of Montreal. The Carpenter is responsible for verifying that the experimental structures do not violate any local ordinances.</w:t>
      </w:r>
    </w:p>
    <w:bookmarkEnd w:id="28"/>
    <w:bookmarkStart w:id="29" w:name="data-collection-and-analysis"/>
    <w:p>
      <w:pPr>
        <w:pStyle w:val="Heading2"/>
      </w:pPr>
      <w:r>
        <w:t xml:space="preserve">6. Data Collection and Analysis</w:t>
      </w:r>
    </w:p>
    <w:p>
      <w:pPr>
        <w:pStyle w:val="FirstParagraph"/>
      </w:pPr>
      <w:r>
        <w:t xml:space="preserve">Data will be collected throughout the experiment using standardized forms and digital tools. Key metrics include:</w:t>
      </w:r>
    </w:p>
    <w:p>
      <w:pPr>
        <w:numPr>
          <w:ilvl w:val="0"/>
          <w:numId w:val="1004"/>
        </w:numPr>
        <w:pStyle w:val="Compact"/>
      </w:pPr>
      <w:r>
        <w:t xml:space="preserve">Time required for assembly of each wall section.</w:t>
      </w:r>
    </w:p>
    <w:p>
      <w:pPr>
        <w:numPr>
          <w:ilvl w:val="0"/>
          <w:numId w:val="1004"/>
        </w:numPr>
        <w:pStyle w:val="Compact"/>
      </w:pPr>
      <w:r>
        <w:t xml:space="preserve">Number of fasteners used and their placement accuracy.</w:t>
      </w:r>
    </w:p>
    <w:p>
      <w:pPr>
        <w:numPr>
          <w:ilvl w:val="0"/>
          <w:numId w:val="1004"/>
        </w:numPr>
        <w:pStyle w:val="Compact"/>
      </w:pPr>
      <w:r>
        <w:t xml:space="preserve">Structural deflection under load.</w:t>
      </w:r>
    </w:p>
    <w:p>
      <w:pPr>
        <w:numPr>
          <w:ilvl w:val="0"/>
          <w:numId w:val="1004"/>
        </w:numPr>
        <w:pStyle w:val="Compact"/>
      </w:pPr>
      <w:r>
        <w:t xml:space="preserve">Thermal imaging results indicating heat loss.</w:t>
      </w:r>
    </w:p>
    <w:p>
      <w:pPr>
        <w:pStyle w:val="FirstParagraph"/>
      </w:pPr>
      <w:r>
        <w:t xml:space="preserve">The Carpenter will analyze this data to determine the most effective and efficient carpentry techniques for use in Canada Montreal. The findings will be documented in a final report, which will include recommendations for best practices in residential construction.</w:t>
      </w:r>
    </w:p>
    <w:bookmarkEnd w:id="29"/>
    <w:bookmarkStart w:id="30" w:name="conclusion"/>
    <w:p>
      <w:pPr>
        <w:pStyle w:val="Heading2"/>
      </w:pPr>
      <w:r>
        <w:t xml:space="preserve">7. Conclusion</w:t>
      </w:r>
    </w:p>
    <w:p>
      <w:pPr>
        <w:pStyle w:val="FirstParagraph"/>
      </w:pPr>
      <w:r>
        <w:t xml:space="preserve">This Experiment Protocol provides a comprehensive framework for evaluating advanced carpentry methodologies in the context of Canada Montreal. By following this protocol, the Carpenter can ensure that their work meets the highest standards of quality, safety, and sustainability. The insights gained from this experiment will contribute to the ongoing evolution of construction practices in the region, ultimately benefiting homeowners, builders, and the environment.</w:t>
      </w:r>
    </w:p>
    <w:bookmarkEnd w:id="30"/>
    <w:p>
      <w:pPr>
        <w:pStyle w:val="BodyText"/>
      </w:pPr>
      <w:r>
        <w:rPr>
          <w:bCs/>
          <w:b/>
        </w:rPr>
        <w:t xml:space="preserve">Note:</w:t>
      </w:r>
      <w:r>
        <w:t xml:space="preserve"> </w:t>
      </w:r>
      <w:r>
        <w:t xml:space="preserve">This document is intended for professional use by qualified Carpenters operating in Canada Montreal. Any modifications to the protocol must be approved by the relevant regulatory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Canada Montreal</dc:title>
  <dc:creator/>
  <dc:language>en</dc:language>
  <cp:keywords/>
  <dcterms:created xsi:type="dcterms:W3CDTF">2026-10-10T02:28:00Z</dcterms:created>
  <dcterms:modified xsi:type="dcterms:W3CDTF">2026-10-10T02:28:00Z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