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Techniques</w:t>
      </w:r>
      <w:r>
        <w:t xml:space="preserve"> </w:t>
      </w:r>
      <w:r>
        <w:t xml:space="preserve">in</w:t>
      </w:r>
      <w:r>
        <w:t xml:space="preserve"> </w:t>
      </w:r>
      <w:r>
        <w:t xml:space="preserve">China</w:t>
      </w:r>
      <w:r>
        <w:t xml:space="preserve"> </w:t>
      </w:r>
      <w:r>
        <w:t xml:space="preserve">Guangzhou</w:t>
      </w:r>
    </w:p>
    <w:bookmarkStart w:id="33" w:name="Xd8e9499e03a43cc9b4fd3035f0c8048a8ac443d"/>
    <w:p>
      <w:pPr>
        <w:pStyle w:val="Heading1"/>
      </w:pPr>
      <w:r>
        <w:t xml:space="preserve">Experiment Protocol: Evaluation of Traditional and Modern Carpentry Techniques in China Guangzhou</w:t>
      </w:r>
    </w:p>
    <w:p>
      <w:pPr>
        <w:pStyle w:val="FirstParagraph"/>
      </w:pPr>
      <w:r>
        <w:rPr>
          <w:bCs/>
          <w:b/>
        </w:rPr>
        <w:t xml:space="preserve">Protocol ID:</w:t>
      </w:r>
      <w:r>
        <w:t xml:space="preserve"> </w:t>
      </w:r>
      <w:r>
        <w:t xml:space="preserve">CZ-GZ-CARP-2023-001</w:t>
      </w:r>
    </w:p>
    <w:p>
      <w:pPr>
        <w:pStyle w:val="BodyText"/>
      </w:pPr>
      <w:r>
        <w:rPr>
          <w:bCs/>
          <w:b/>
        </w:rPr>
        <w:t xml:space="preserve">Location:</w:t>
      </w:r>
      <w:r>
        <w:t xml:space="preserve"> </w:t>
      </w:r>
      <w:r>
        <w:t xml:space="preserve">China Guangzhou, Guangdong Province</w:t>
      </w:r>
    </w:p>
    <w:p>
      <w:pPr>
        <w:pStyle w:val="BodyText"/>
      </w:pPr>
      <w:r>
        <w:rPr>
          <w:bCs/>
          <w:b/>
        </w:rPr>
        <w:t xml:space="preserve">Subject:</w:t>
      </w:r>
      <w:r>
        <w:t xml:space="preserve"> </w:t>
      </w:r>
      <w:r>
        <w:t xml:space="preserve">Carpenter Performance and Material Durability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various carpentry techniques when applied to specific timber species commonly used in the humid subtropical climate of China Guangzhou. The city of Guangzhou, known for its rapid urbanization and rich cultural heritage, presents unique challenges for construction and woodworking. High humidity, frequent rainfall, and temperature fluctuations necessitate rigorous testing of joinery methods and material treatments.</w:t>
      </w:r>
    </w:p>
    <w:p>
      <w:pPr>
        <w:pStyle w:val="BodyText"/>
      </w:pPr>
      <w:r>
        <w:t xml:space="preserve">The primary objective of this study is to compare traditional Chinese mortise and tenon joinery against modern mechanical fastening systems. The experiment will be conducted by certified carpenters operating within designated workshops in the Tianhe and Haizhu districts of Guangzhou. This protocol ensures that all procedures are standardized, reproducible, and compliant with local safety regulations.</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structural integrity of traditional mortise and tenon joints versus dowel and screw connections under simulated Guangzhou weather conditions.</w:t>
      </w:r>
    </w:p>
    <w:p>
      <w:pPr>
        <w:numPr>
          <w:ilvl w:val="0"/>
          <w:numId w:val="1001"/>
        </w:numPr>
        <w:pStyle w:val="Compact"/>
      </w:pPr>
      <w:r>
        <w:t xml:space="preserve">To measure the precision and efficiency of carpenters utilizing hand tools compared to CNC machinery in a local workshop setting.</w:t>
      </w:r>
    </w:p>
    <w:p>
      <w:pPr>
        <w:numPr>
          <w:ilvl w:val="0"/>
          <w:numId w:val="1001"/>
        </w:numPr>
        <w:pStyle w:val="Compact"/>
      </w:pPr>
      <w:r>
        <w:t xml:space="preserve">To assess the resistance of treated wood samples against fungal decay and termites, which are prevalent in the Guangdong region.</w:t>
      </w:r>
    </w:p>
    <w:p>
      <w:pPr>
        <w:numPr>
          <w:ilvl w:val="0"/>
          <w:numId w:val="1001"/>
        </w:numPr>
        <w:pStyle w:val="Compact"/>
      </w:pPr>
      <w:r>
        <w:t xml:space="preserve">To document the ergonomic impact of different carpentry tools on workers over a four-week period.</w:t>
      </w:r>
    </w:p>
    <w:bookmarkEnd w:id="21"/>
    <w:bookmarkStart w:id="25" w:name="materials-and-equipment"/>
    <w:p>
      <w:pPr>
        <w:pStyle w:val="Heading2"/>
      </w:pPr>
      <w:r>
        <w:t xml:space="preserve">3. Materials and Equipment</w:t>
      </w:r>
    </w:p>
    <w:p>
      <w:pPr>
        <w:pStyle w:val="FirstParagraph"/>
      </w:pPr>
      <w:r>
        <w:t xml:space="preserve">All materials must be sourced from verified suppliers in China Guangzhou to ensure consistency with local market standards.</w:t>
      </w:r>
    </w:p>
    <w:bookmarkStart w:id="22" w:name="timber-samples"/>
    <w:p>
      <w:pPr>
        <w:pStyle w:val="Heading3"/>
      </w:pPr>
      <w:r>
        <w:t xml:space="preserve">3.1 Timber Samples</w:t>
      </w:r>
    </w:p>
    <w:p>
      <w:pPr>
        <w:numPr>
          <w:ilvl w:val="0"/>
          <w:numId w:val="1002"/>
        </w:numPr>
        <w:pStyle w:val="Compact"/>
      </w:pPr>
      <w:r>
        <w:rPr>
          <w:bCs/>
          <w:b/>
        </w:rPr>
        <w:t xml:space="preserve">Species:</w:t>
      </w:r>
      <w:r>
        <w:t xml:space="preserve"> </w:t>
      </w:r>
      <w:r>
        <w:t xml:space="preserve">Rubberwood (Hevea brasiliensis) and Teak (Tectona grandis).</w:t>
      </w:r>
    </w:p>
    <w:p>
      <w:pPr>
        <w:numPr>
          <w:ilvl w:val="0"/>
          <w:numId w:val="1002"/>
        </w:numPr>
        <w:pStyle w:val="Compact"/>
      </w:pPr>
      <w:r>
        <w:rPr>
          <w:bCs/>
          <w:b/>
        </w:rPr>
        <w:t xml:space="preserve">Dimensions:</w:t>
      </w:r>
      <w:r>
        <w:t xml:space="preserve"> </w:t>
      </w:r>
      <w:r>
        <w:t xml:space="preserve">Standardized planks of 2000mm x 100mm x 25mm.</w:t>
      </w:r>
    </w:p>
    <w:p>
      <w:pPr>
        <w:numPr>
          <w:ilvl w:val="0"/>
          <w:numId w:val="1002"/>
        </w:numPr>
        <w:pStyle w:val="Compact"/>
      </w:pPr>
      <w:r>
        <w:rPr>
          <w:bCs/>
          <w:b/>
        </w:rPr>
        <w:t xml:space="preserve">Moisture Content:</w:t>
      </w:r>
      <w:r>
        <w:t xml:space="preserve"> </w:t>
      </w:r>
      <w:r>
        <w:t xml:space="preserve">Pre-conditioned to 12% +/- 1%.</w:t>
      </w:r>
    </w:p>
    <w:bookmarkEnd w:id="22"/>
    <w:bookmarkStart w:id="23" w:name="tools"/>
    <w:p>
      <w:pPr>
        <w:pStyle w:val="Heading3"/>
      </w:pPr>
      <w:r>
        <w:t xml:space="preserve">3.2 Tools</w:t>
      </w:r>
    </w:p>
    <w:p>
      <w:pPr>
        <w:numPr>
          <w:ilvl w:val="0"/>
          <w:numId w:val="1003"/>
        </w:numPr>
        <w:pStyle w:val="Compact"/>
      </w:pPr>
      <w:r>
        <w:rPr>
          <w:bCs/>
          <w:b/>
        </w:rPr>
        <w:t xml:space="preserve">Traditional:</w:t>
      </w:r>
      <w:r>
        <w:t xml:space="preserve"> </w:t>
      </w:r>
      <w:r>
        <w:t xml:space="preserve">Hand saws, chisels, planes, and wooden mallets.</w:t>
      </w:r>
    </w:p>
    <w:p>
      <w:pPr>
        <w:numPr>
          <w:ilvl w:val="0"/>
          <w:numId w:val="1003"/>
        </w:numPr>
        <w:pStyle w:val="Compact"/>
      </w:pPr>
      <w:r>
        <w:rPr>
          <w:bCs/>
          <w:b/>
        </w:rPr>
        <w:t xml:space="preserve">Modern:</w:t>
      </w:r>
      <w:r>
        <w:t xml:space="preserve"> </w:t>
      </w:r>
      <w:r>
        <w:t xml:space="preserve">Circular saws, electric drills, and a CNC router.</w:t>
      </w:r>
    </w:p>
    <w:p>
      <w:pPr>
        <w:numPr>
          <w:ilvl w:val="0"/>
          <w:numId w:val="1003"/>
        </w:numPr>
        <w:pStyle w:val="Compact"/>
      </w:pPr>
      <w:r>
        <w:rPr>
          <w:bCs/>
          <w:b/>
        </w:rPr>
        <w:t xml:space="preserve">Fasteners:</w:t>
      </w:r>
      <w:r>
        <w:t xml:space="preserve"> </w:t>
      </w:r>
      <w:r>
        <w:t xml:space="preserve">Stainless steel screws and hardwood dowels.</w:t>
      </w:r>
    </w:p>
    <w:bookmarkEnd w:id="23"/>
    <w:bookmarkStart w:id="24" w:name="testing-equipment"/>
    <w:p>
      <w:pPr>
        <w:pStyle w:val="Heading3"/>
      </w:pPr>
      <w:r>
        <w:t xml:space="preserve">3.3 Testing Equipment</w:t>
      </w:r>
    </w:p>
    <w:p>
      <w:pPr>
        <w:numPr>
          <w:ilvl w:val="0"/>
          <w:numId w:val="1004"/>
        </w:numPr>
        <w:pStyle w:val="Compact"/>
      </w:pPr>
      <w:r>
        <w:t xml:space="preserve">Universal Testing Machine (UTM) for tensile and shear strength.</w:t>
      </w:r>
    </w:p>
    <w:p>
      <w:pPr>
        <w:numPr>
          <w:ilvl w:val="0"/>
          <w:numId w:val="1004"/>
        </w:numPr>
        <w:pStyle w:val="Compact"/>
      </w:pPr>
      <w:r>
        <w:t xml:space="preserve">Environmental Chamber capable of simulating Guangzhou's summer humidity (up to 90% RH).</w:t>
      </w:r>
    </w:p>
    <w:p>
      <w:pPr>
        <w:numPr>
          <w:ilvl w:val="0"/>
          <w:numId w:val="1004"/>
        </w:numPr>
        <w:pStyle w:val="Compact"/>
      </w:pPr>
      <w:r>
        <w:t xml:space="preserve">Digital calipers and moisture meters.</w:t>
      </w:r>
    </w:p>
    <w:bookmarkEnd w:id="24"/>
    <w:bookmarkEnd w:id="25"/>
    <w:bookmarkStart w:id="29" w:name="methodology"/>
    <w:p>
      <w:pPr>
        <w:pStyle w:val="Heading2"/>
      </w:pPr>
      <w:r>
        <w:t xml:space="preserve">4. Methodology</w:t>
      </w:r>
    </w:p>
    <w:p>
      <w:pPr>
        <w:pStyle w:val="FirstParagraph"/>
      </w:pPr>
      <w:r>
        <w:t xml:space="preserve">The experiment will be divided into three distinct phases: Fabrication, Environmental Exposure, and Mechanical Testing.</w:t>
      </w:r>
    </w:p>
    <w:bookmarkStart w:id="26" w:name="phase-1-fabrication-by-carpenter"/>
    <w:p>
      <w:pPr>
        <w:pStyle w:val="Heading3"/>
      </w:pPr>
      <w:r>
        <w:t xml:space="preserve">4.1 Phase 1: Fabrication by Carpenter</w:t>
      </w:r>
    </w:p>
    <w:p>
      <w:pPr>
        <w:pStyle w:val="FirstParagraph"/>
      </w:pPr>
      <w:r>
        <w:t xml:space="preserve">A team of five experienced carpenters will be recruited from local vocational schools in Guangzhou. Each carpenter will be assigned to create ten identical joint samples using both traditional and modern methods. The carpenters must adhere strictly to the provided technical drawings. Time taken for fabrication and the number of defects (measured in millimeters of deviation) will be recorded. This phase highlights the skill level and adaptability of the carpenter in a professional environment.</w:t>
      </w:r>
    </w:p>
    <w:bookmarkEnd w:id="26"/>
    <w:bookmarkStart w:id="27" w:name="phase-2-environmental-exposure"/>
    <w:p>
      <w:pPr>
        <w:pStyle w:val="Heading3"/>
      </w:pPr>
      <w:r>
        <w:t xml:space="preserve">4.2 Phase 2: Environmental Exposure</w:t>
      </w:r>
    </w:p>
    <w:p>
      <w:pPr>
        <w:pStyle w:val="FirstParagraph"/>
      </w:pPr>
      <w:r>
        <w:t xml:space="preserve">Once fabricated, the samples will be placed in an environmental chamber located at the testing facility in Guangzhou. The chamber will cycle through conditions mimicking the local climate:</w:t>
      </w:r>
    </w:p>
    <w:p>
      <w:pPr>
        <w:numPr>
          <w:ilvl w:val="0"/>
          <w:numId w:val="1005"/>
        </w:numPr>
        <w:pStyle w:val="Compact"/>
      </w:pPr>
      <w:r>
        <w:rPr>
          <w:bCs/>
          <w:b/>
        </w:rPr>
        <w:t xml:space="preserve">Summer Cycle:</w:t>
      </w:r>
      <w:r>
        <w:t xml:space="preserve"> </w:t>
      </w:r>
      <w:r>
        <w:t xml:space="preserve">35°C temperature and 85% relative humidity for 12 hours.</w:t>
      </w:r>
    </w:p>
    <w:p>
      <w:pPr>
        <w:numPr>
          <w:ilvl w:val="0"/>
          <w:numId w:val="1005"/>
        </w:numPr>
        <w:pStyle w:val="Compact"/>
      </w:pPr>
      <w:r>
        <w:rPr>
          <w:bCs/>
          <w:b/>
        </w:rPr>
        <w:t xml:space="preserve">Rainy Cycle:</w:t>
      </w:r>
      <w:r>
        <w:t xml:space="preserve"> </w:t>
      </w:r>
      <w:r>
        <w:t xml:space="preserve">Direct water spray for 2 hours followed by drying.</w:t>
      </w:r>
    </w:p>
    <w:p>
      <w:pPr>
        <w:numPr>
          <w:ilvl w:val="0"/>
          <w:numId w:val="1005"/>
        </w:numPr>
        <w:pStyle w:val="Compact"/>
      </w:pPr>
      <w:r>
        <w:rPr>
          <w:bCs/>
          <w:b/>
        </w:rPr>
        <w:t xml:space="preserve">Duration:</w:t>
      </w:r>
      <w:r>
        <w:t xml:space="preserve"> </w:t>
      </w:r>
      <w:r>
        <w:t xml:space="preserve">This cycle will repeat for 60 days.</w:t>
      </w:r>
    </w:p>
    <w:p>
      <w:pPr>
        <w:pStyle w:val="FirstParagraph"/>
      </w:pPr>
      <w:r>
        <w:t xml:space="preserve">This phase is critical to understanding how the carpentry joints perform in the specific atmospheric conditions of China Guangzhou.</w:t>
      </w:r>
    </w:p>
    <w:bookmarkEnd w:id="27"/>
    <w:bookmarkStart w:id="28" w:name="phase-3-mechanical-testing"/>
    <w:p>
      <w:pPr>
        <w:pStyle w:val="Heading3"/>
      </w:pPr>
      <w:r>
        <w:t xml:space="preserve">4.3 Phase 3: Mechanical Testing</w:t>
      </w:r>
    </w:p>
    <w:p>
      <w:pPr>
        <w:pStyle w:val="FirstParagraph"/>
      </w:pPr>
      <w:r>
        <w:t xml:space="preserve">After the exposure period, samples will be removed and allowed to stabilize. They will then undergo destructive testing using the Universal Testing Machine. The force required to break the joint will be recorded. Additionally, visual inspections will be conducted to check for signs of rot, warping, or fastener corrosion.</w:t>
      </w:r>
    </w:p>
    <w:bookmarkEnd w:id="28"/>
    <w:bookmarkEnd w:id="29"/>
    <w:bookmarkStart w:id="30" w:name="safety-and-compliance"/>
    <w:p>
      <w:pPr>
        <w:pStyle w:val="Heading2"/>
      </w:pPr>
      <w:r>
        <w:t xml:space="preserve">5. Safety and Compliance</w:t>
      </w:r>
    </w:p>
    <w:p>
      <w:pPr>
        <w:pStyle w:val="FirstParagraph"/>
      </w:pPr>
      <w:r>
        <w:t xml:space="preserve">All activities must comply with the Occupational Health and Safety laws of the People's Republic of China. Specific measures include:</w:t>
      </w:r>
    </w:p>
    <w:p>
      <w:pPr>
        <w:numPr>
          <w:ilvl w:val="0"/>
          <w:numId w:val="1006"/>
        </w:numPr>
        <w:pStyle w:val="Compact"/>
      </w:pPr>
      <w:r>
        <w:t xml:space="preserve">Mandatory use of personal protective equipment (PPE), including safety glasses, dust masks, and hearing protection.</w:t>
      </w:r>
    </w:p>
    <w:p>
      <w:pPr>
        <w:numPr>
          <w:ilvl w:val="0"/>
          <w:numId w:val="1006"/>
        </w:numPr>
        <w:pStyle w:val="Compact"/>
      </w:pPr>
      <w:r>
        <w:t xml:space="preserve">Regular maintenance checks on all power tools to prevent electrical hazards.</w:t>
      </w:r>
    </w:p>
    <w:p>
      <w:pPr>
        <w:numPr>
          <w:ilvl w:val="0"/>
          <w:numId w:val="1006"/>
        </w:numPr>
        <w:pStyle w:val="Compact"/>
      </w:pPr>
      <w:r>
        <w:t xml:space="preserve">Proper ventilation in the workshop to manage wood dust and chemical fumes from treatments.</w:t>
      </w:r>
    </w:p>
    <w:p>
      <w:pPr>
        <w:numPr>
          <w:ilvl w:val="0"/>
          <w:numId w:val="1006"/>
        </w:numPr>
        <w:pStyle w:val="Compact"/>
      </w:pPr>
      <w:r>
        <w:t xml:space="preserve">Emergency first aid kits and fire extinguishers must be accessible at all times.</w:t>
      </w:r>
    </w:p>
    <w:bookmarkEnd w:id="30"/>
    <w:bookmarkStart w:id="31" w:name="data-analysis"/>
    <w:p>
      <w:pPr>
        <w:pStyle w:val="Heading2"/>
      </w:pPr>
      <w:r>
        <w:t xml:space="preserve">6. Data Analysis</w:t>
      </w:r>
    </w:p>
    <w:p>
      <w:pPr>
        <w:pStyle w:val="FirstParagraph"/>
      </w:pPr>
      <w:r>
        <w:t xml:space="preserve">Data collected will be analyzed using statistical software. Key metrics include:</w:t>
      </w:r>
    </w:p>
    <w:p>
      <w:pPr>
        <w:numPr>
          <w:ilvl w:val="0"/>
          <w:numId w:val="1007"/>
        </w:numPr>
        <w:pStyle w:val="Compact"/>
      </w:pPr>
      <w:r>
        <w:t xml:space="preserve">Average failure load for each joint type.</w:t>
      </w:r>
    </w:p>
    <w:p>
      <w:pPr>
        <w:numPr>
          <w:ilvl w:val="0"/>
          <w:numId w:val="1007"/>
        </w:numPr>
        <w:pStyle w:val="Compact"/>
      </w:pPr>
      <w:r>
        <w:t xml:space="preserve">Correlation between carpenter experience and joint precision.</w:t>
      </w:r>
    </w:p>
    <w:p>
      <w:pPr>
        <w:numPr>
          <w:ilvl w:val="0"/>
          <w:numId w:val="1007"/>
        </w:numPr>
        <w:pStyle w:val="Compact"/>
      </w:pPr>
      <w:r>
        <w:t xml:space="preserve">Rate of material degradation over the 60-day period.</w:t>
      </w:r>
    </w:p>
    <w:p>
      <w:pPr>
        <w:pStyle w:val="FirstParagraph"/>
      </w:pPr>
      <w:r>
        <w:t xml:space="preserve">Results will be compared against national standards for wooden structures in China.</w:t>
      </w:r>
    </w:p>
    <w:bookmarkEnd w:id="31"/>
    <w:bookmarkStart w:id="32" w:name="conclusion-and-reporting"/>
    <w:p>
      <w:pPr>
        <w:pStyle w:val="Heading2"/>
      </w:pPr>
      <w:r>
        <w:t xml:space="preserve">7. Conclusion and Reporting</w:t>
      </w:r>
    </w:p>
    <w:p>
      <w:pPr>
        <w:pStyle w:val="FirstParagraph"/>
      </w:pPr>
      <w:r>
        <w:t xml:space="preserve">Upon completion of the experiment, a comprehensive report will be generated. This report will provide recommendations for carpenters and construction firms in China Guangzhou regarding the most effective joinery techniques for local conditions. The findings aim to bridge the gap between traditional craftsmanship and modern engineering requirements.</w:t>
      </w:r>
    </w:p>
    <w:p>
      <w:pPr>
        <w:pStyle w:val="BodyText"/>
      </w:pPr>
      <w:r>
        <w:rPr>
          <w:bCs/>
          <w:b/>
        </w:rPr>
        <w:t xml:space="preserve">Note:</w:t>
      </w:r>
      <w:r>
        <w:t xml:space="preserve"> </w:t>
      </w:r>
      <w:r>
        <w:t xml:space="preserve">Any deviations from this protocol must be approved by the lead researcher and documented in the experiment log.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Techniques in China Guangzhou</dc:title>
  <dc:creator/>
  <dc:language>en</dc:language>
  <cp:keywords/>
  <dcterms:created xsi:type="dcterms:W3CDTF">2026-10-10T02:10:06Z</dcterms:created>
  <dcterms:modified xsi:type="dcterms:W3CDTF">2026-10-10T02:10:06Z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