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Productivity</w:t>
      </w:r>
      <w:r>
        <w:t xml:space="preserve"> </w:t>
      </w:r>
      <w:r>
        <w:t xml:space="preserve">and</w:t>
      </w:r>
      <w:r>
        <w:t xml:space="preserve"> </w:t>
      </w:r>
      <w:r>
        <w:t xml:space="preserve">Material</w:t>
      </w:r>
      <w:r>
        <w:t xml:space="preserve"> </w:t>
      </w:r>
      <w:r>
        <w:t xml:space="preserve">Efficiency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3a2f9f612885259e90d01d90f9ed3c38c87b52"/>
    <w:p>
      <w:pPr>
        <w:pStyle w:val="Heading1"/>
      </w:pPr>
      <w:r>
        <w:t xml:space="preserve">Experiment Protocol: Assessment of Carpenter Productivity and Material Efficiency in Ethiopia Addis Ababa</w:t>
      </w:r>
    </w:p>
    <w:p>
      <w:pPr>
        <w:pStyle w:val="FirstParagraph"/>
      </w:pPr>
      <w:r>
        <w:rPr>
          <w:bCs/>
          <w:b/>
        </w:rPr>
        <w:t xml:space="preserve">Protocol ID:</w:t>
      </w:r>
      <w:r>
        <w:t xml:space="preserve"> </w:t>
      </w:r>
      <w:r>
        <w:t xml:space="preserve">AA-CARP-2024-001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Ethiopia Addis Ababa, Bole Sub-City and Kirkos Sub-City Workshops</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Addis Ababa University, Department of Civil and Environmental Engineering</w:t>
      </w:r>
    </w:p>
    <w:bookmarkEnd w:id="20"/>
    <w:bookmarkStart w:id="21" w:name="introduction-and-background"/>
    <w:p>
      <w:pPr>
        <w:pStyle w:val="Heading2"/>
      </w:pPr>
      <w:r>
        <w:t xml:space="preserve">1. Introduction and Background</w:t>
      </w:r>
    </w:p>
    <w:p>
      <w:pPr>
        <w:pStyle w:val="FirstParagraph"/>
      </w:pPr>
      <w:r>
        <w:t xml:space="preserve">The construction and furniture industries in</w:t>
      </w:r>
      <w:r>
        <w:t xml:space="preserve"> </w:t>
      </w:r>
      <w:r>
        <w:rPr>
          <w:bCs/>
          <w:b/>
        </w:rPr>
        <w:t xml:space="preserve">Ethiopia Addis Ababa</w:t>
      </w:r>
      <w:r>
        <w:t xml:space="preserve"> </w:t>
      </w:r>
      <w:r>
        <w:t xml:space="preserve">are experiencing rapid growth, driven by urbanization and infrastructure development. Within this sector, the role of the</w:t>
      </w:r>
      <w:r>
        <w:t xml:space="preserve"> </w:t>
      </w:r>
      <w:r>
        <w:rPr>
          <w:bCs/>
          <w:b/>
        </w:rPr>
        <w:t xml:space="preserve">Carpenter</w:t>
      </w:r>
      <w:r>
        <w:t xml:space="preserve"> </w:t>
      </w:r>
      <w:r>
        <w:t xml:space="preserve">is pivotal, as they are responsible for the fabrication of structural elements, joinery, and custom furniture. However, there is a lack of empirical data regarding the productivity rates, material waste levels, and tool efficiency of local carpenters in this specific geographic and economic context.</w:t>
      </w:r>
    </w:p>
    <w:p>
      <w:pPr>
        <w:pStyle w:val="BodyText"/>
      </w:pPr>
      <w:r>
        <w:t xml:space="preserve">This</w:t>
      </w:r>
      <w:r>
        <w:t xml:space="preserve"> </w:t>
      </w:r>
      <w:r>
        <w:rPr>
          <w:bCs/>
          <w:b/>
        </w:rPr>
        <w:t xml:space="preserve">Experiment Protocol</w:t>
      </w:r>
      <w:r>
        <w:t xml:space="preserve"> </w:t>
      </w:r>
      <w:r>
        <w:t xml:space="preserve">aims to systematically evaluate the performance of skilled carpenters in Addis Ababa. By understanding the current operational standards, we can identify opportunities for training, tool improvement, and material optimization. The findings will contribute to the broader goal of enhancing the construction sector's efficiency in Ethiopia.</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average productivity rate (units per hour) of a standard</w:t>
      </w:r>
      <w:r>
        <w:t xml:space="preserve"> </w:t>
      </w:r>
      <w:r>
        <w:rPr>
          <w:bCs/>
          <w:b/>
        </w:rPr>
        <w:t xml:space="preserve">Carpenter</w:t>
      </w:r>
      <w:r>
        <w:t xml:space="preserve"> </w:t>
      </w:r>
      <w:r>
        <w:t xml:space="preserve">in</w:t>
      </w:r>
      <w:r>
        <w:t xml:space="preserve"> </w:t>
      </w:r>
      <w:r>
        <w:rPr>
          <w:bCs/>
          <w:b/>
        </w:rPr>
        <w:t xml:space="preserve">Ethiopia Addis Ababa</w:t>
      </w:r>
      <w:r>
        <w:t xml:space="preserve"> </w:t>
      </w:r>
      <w:r>
        <w:t xml:space="preserve">when fabricating a standardized wooden cabinet.</w:t>
      </w:r>
    </w:p>
    <w:p>
      <w:pPr>
        <w:numPr>
          <w:ilvl w:val="0"/>
          <w:numId w:val="1001"/>
        </w:numPr>
        <w:pStyle w:val="Compact"/>
      </w:pPr>
      <w:r>
        <w:t xml:space="preserve">To quantify the percentage of material waste generated during the fabrication process.</w:t>
      </w:r>
    </w:p>
    <w:p>
      <w:pPr>
        <w:numPr>
          <w:ilvl w:val="0"/>
          <w:numId w:val="1001"/>
        </w:numPr>
        <w:pStyle w:val="Compact"/>
      </w:pPr>
      <w:r>
        <w:t xml:space="preserve">To assess the impact of tool quality (traditional hand tools vs. modern power tools) on productivity and safety.</w:t>
      </w:r>
    </w:p>
    <w:p>
      <w:pPr>
        <w:numPr>
          <w:ilvl w:val="0"/>
          <w:numId w:val="1001"/>
        </w:numPr>
        <w:pStyle w:val="Compact"/>
      </w:pPr>
      <w:r>
        <w:t xml:space="preserve">To evaluate the ergonomic conditions and physical strain experienced by carpenters during typical work hours.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controlled observational experiment. A total of 30 carpenters will be recruited from workshops in</w:t>
      </w:r>
      <w:r>
        <w:t xml:space="preserve"> </w:t>
      </w:r>
      <w:r>
        <w:rPr>
          <w:bCs/>
          <w:b/>
        </w:rPr>
        <w:t xml:space="preserve">Ethiopia Addis Ababa</w:t>
      </w:r>
      <w:r>
        <w:t xml:space="preserve">. Participants will be divided into two groups based on the tools they primarily use: Group A (Traditional Hand Tools) and Group B (Modern Power Tools).</w:t>
      </w:r>
    </w:p>
    <w:bookmarkEnd w:id="23"/>
    <w:bookmarkStart w:id="24"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Minimum of 3 years of experience as a</w:t>
      </w:r>
      <w:r>
        <w:t xml:space="preserve"> </w:t>
      </w:r>
      <w:r>
        <w:rPr>
          <w:bCs/>
          <w:b/>
        </w:rPr>
        <w:t xml:space="preserve">Carpenter</w:t>
      </w:r>
      <w:r>
        <w:t xml:space="preserve">.</w:t>
      </w:r>
    </w:p>
    <w:p>
      <w:pPr>
        <w:numPr>
          <w:ilvl w:val="0"/>
          <w:numId w:val="1002"/>
        </w:numPr>
        <w:pStyle w:val="Compact"/>
      </w:pPr>
      <w:r>
        <w:t xml:space="preserve">Currently employed in a workshop in</w:t>
      </w:r>
      <w:r>
        <w:t xml:space="preserve"> </w:t>
      </w:r>
      <w:r>
        <w:rPr>
          <w:bCs/>
          <w:b/>
        </w:rPr>
        <w:t xml:space="preserve">Ethiopia Addis Ababa</w:t>
      </w:r>
      <w:r>
        <w:t xml:space="preserve">.</w:t>
      </w:r>
    </w:p>
    <w:p>
      <w:pPr>
        <w:numPr>
          <w:ilvl w:val="0"/>
          <w:numId w:val="1002"/>
        </w:numPr>
        <w:pStyle w:val="Compact"/>
      </w:pPr>
      <w:r>
        <w:t xml:space="preserve">Age between 25 and 50 years.</w:t>
      </w:r>
    </w:p>
    <w:p>
      <w:pPr>
        <w:numPr>
          <w:ilvl w:val="0"/>
          <w:numId w:val="1002"/>
        </w:numPr>
        <w:pStyle w:val="Compact"/>
      </w:pPr>
      <w:r>
        <w:t xml:space="preserve">No known physical disabilities that would affect tool handling.</w:t>
      </w:r>
    </w:p>
    <w:bookmarkEnd w:id="24"/>
    <w:bookmarkStart w:id="25" w:name="task-description"/>
    <w:p>
      <w:pPr>
        <w:pStyle w:val="Heading3"/>
      </w:pPr>
      <w:r>
        <w:t xml:space="preserve">3.3 Task Description</w:t>
      </w:r>
    </w:p>
    <w:p>
      <w:pPr>
        <w:pStyle w:val="FirstParagraph"/>
      </w:pPr>
      <w:r>
        <w:t xml:space="preserve">Each</w:t>
      </w:r>
      <w:r>
        <w:t xml:space="preserve"> </w:t>
      </w:r>
      <w:r>
        <w:rPr>
          <w:bCs/>
          <w:b/>
        </w:rPr>
        <w:t xml:space="preserve">Carpenter</w:t>
      </w:r>
      <w:r>
        <w:t xml:space="preserve"> </w:t>
      </w:r>
      <w:r>
        <w:t xml:space="preserve">will be required to fabricate a standardized wooden cabinet (dimensions: 60cm x 40cm x 80cm) using locally sourced eucalyptus wood, which is common in</w:t>
      </w:r>
      <w:r>
        <w:t xml:space="preserve"> </w:t>
      </w:r>
      <w:r>
        <w:rPr>
          <w:bCs/>
          <w:b/>
        </w:rPr>
        <w:t xml:space="preserve">Ethiopia Addis Ababa</w:t>
      </w:r>
      <w:r>
        <w:t xml:space="preserve">. The task includes measuring, cutting, assembling, and finishing the cabinet. The design will be provided in a detailed blueprint to ensure consistency across all participants.</w:t>
      </w:r>
    </w:p>
    <w:bookmarkEnd w:id="25"/>
    <w:bookmarkStart w:id="26" w:name="data-collection"/>
    <w:p>
      <w:pPr>
        <w:pStyle w:val="Heading3"/>
      </w:pPr>
      <w:r>
        <w:t xml:space="preserve">3.4 Data Collection</w:t>
      </w:r>
    </w:p>
    <w:p>
      <w:pPr>
        <w:pStyle w:val="FirstParagraph"/>
      </w:pPr>
      <w:r>
        <w:t xml:space="preserve">Data will be collected using the following methods:</w:t>
      </w:r>
    </w:p>
    <w:p>
      <w:pPr>
        <w:numPr>
          <w:ilvl w:val="0"/>
          <w:numId w:val="1003"/>
        </w:numPr>
        <w:pStyle w:val="Compact"/>
      </w:pPr>
      <w:r>
        <w:rPr>
          <w:bCs/>
          <w:b/>
        </w:rPr>
        <w:t xml:space="preserve">Time Tracking:</w:t>
      </w:r>
      <w:r>
        <w:t xml:space="preserve"> </w:t>
      </w:r>
      <w:r>
        <w:t xml:space="preserve">Digital stopwatches will be used to record the time taken for each phase of the task.</w:t>
      </w:r>
    </w:p>
    <w:p>
      <w:pPr>
        <w:numPr>
          <w:ilvl w:val="0"/>
          <w:numId w:val="1003"/>
        </w:numPr>
        <w:pStyle w:val="Compact"/>
      </w:pPr>
      <w:r>
        <w:rPr>
          <w:bCs/>
          <w:b/>
        </w:rPr>
        <w:t xml:space="preserve">Material Measurement:</w:t>
      </w:r>
      <w:r>
        <w:t xml:space="preserve"> </w:t>
      </w:r>
      <w:r>
        <w:t xml:space="preserve">The weight of the raw wood provided and the weight of the waste generated will be measured using digital scales.</w:t>
      </w:r>
    </w:p>
    <w:p>
      <w:pPr>
        <w:numPr>
          <w:ilvl w:val="0"/>
          <w:numId w:val="1003"/>
        </w:numPr>
        <w:pStyle w:val="Compact"/>
      </w:pPr>
      <w:r>
        <w:rPr>
          <w:bCs/>
          <w:b/>
        </w:rPr>
        <w:t xml:space="preserve">Observation Checklists:</w:t>
      </w:r>
      <w:r>
        <w:t xml:space="preserve"> </w:t>
      </w:r>
      <w:r>
        <w:t xml:space="preserve">Trained observers will record tool usage, safety practices, and ergonomic postures.</w:t>
      </w:r>
    </w:p>
    <w:p>
      <w:pPr>
        <w:numPr>
          <w:ilvl w:val="0"/>
          <w:numId w:val="1003"/>
        </w:numPr>
        <w:pStyle w:val="Compact"/>
      </w:pPr>
      <w:r>
        <w:rPr>
          <w:bCs/>
          <w:b/>
        </w:rPr>
        <w:t xml:space="preserve">Surveys:</w:t>
      </w:r>
      <w:r>
        <w:t xml:space="preserve"> </w:t>
      </w:r>
      <w:r>
        <w:t xml:space="preserve">Post-task surveys will be administered to assess participant fatigue and satisfaction.</w:t>
      </w:r>
    </w:p>
    <w:bookmarkEnd w:id="26"/>
    <w:bookmarkEnd w:id="27"/>
    <w:bookmarkStart w:id="28"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Eucalyptus Wood Planks</w:t>
            </w:r>
          </w:p>
        </w:tc>
        <w:tc>
          <w:tcPr/>
          <w:p>
            <w:pPr>
              <w:pStyle w:val="Compact"/>
              <w:jc w:val="left"/>
            </w:pPr>
            <w:r>
              <w:t xml:space="preserve">60 sets</w:t>
            </w:r>
          </w:p>
        </w:tc>
        <w:tc>
          <w:tcPr/>
          <w:p>
            <w:pPr>
              <w:pStyle w:val="Compact"/>
              <w:jc w:val="left"/>
            </w:pPr>
            <w:r>
              <w:t xml:space="preserve">Standardized dimensions, locally sourced in Addis Ababa</w:t>
            </w:r>
          </w:p>
        </w:tc>
      </w:tr>
      <w:tr>
        <w:tc>
          <w:tcPr/>
          <w:p>
            <w:pPr>
              <w:pStyle w:val="Compact"/>
              <w:jc w:val="left"/>
            </w:pPr>
            <w:r>
              <w:t xml:space="preserve">Hand Tools (Group A)</w:t>
            </w:r>
          </w:p>
        </w:tc>
        <w:tc>
          <w:tcPr/>
          <w:p>
            <w:pPr>
              <w:pStyle w:val="Compact"/>
              <w:jc w:val="left"/>
            </w:pPr>
            <w:r>
              <w:t xml:space="preserve">15 sets</w:t>
            </w:r>
          </w:p>
        </w:tc>
        <w:tc>
          <w:tcPr/>
          <w:p>
            <w:pPr>
              <w:pStyle w:val="Compact"/>
              <w:jc w:val="left"/>
            </w:pPr>
            <w:r>
              <w:t xml:space="preserve">Saws, chisels, hammers, planes</w:t>
            </w:r>
          </w:p>
        </w:tc>
      </w:tr>
      <w:tr>
        <w:tc>
          <w:tcPr/>
          <w:p>
            <w:pPr>
              <w:pStyle w:val="Compact"/>
              <w:jc w:val="left"/>
            </w:pPr>
            <w:r>
              <w:t xml:space="preserve">Power Tools (Group B)</w:t>
            </w:r>
          </w:p>
        </w:tc>
        <w:tc>
          <w:tcPr/>
          <w:p>
            <w:pPr>
              <w:pStyle w:val="Compact"/>
              <w:jc w:val="left"/>
            </w:pPr>
            <w:r>
              <w:t xml:space="preserve">15 sets</w:t>
            </w:r>
          </w:p>
        </w:tc>
        <w:tc>
          <w:tcPr/>
          <w:p>
            <w:pPr>
              <w:pStyle w:val="Compact"/>
              <w:jc w:val="left"/>
            </w:pPr>
            <w:r>
              <w:t xml:space="preserve">Circular saws, drills, sanders</w:t>
            </w:r>
          </w:p>
        </w:tc>
      </w:tr>
      <w:tr>
        <w:tc>
          <w:tcPr/>
          <w:p>
            <w:pPr>
              <w:pStyle w:val="Compact"/>
              <w:jc w:val="left"/>
            </w:pPr>
            <w:r>
              <w:t xml:space="preserve">Digital Scales</w:t>
            </w:r>
          </w:p>
        </w:tc>
        <w:tc>
          <w:tcPr/>
          <w:p>
            <w:pPr>
              <w:pStyle w:val="Compact"/>
              <w:jc w:val="left"/>
            </w:pPr>
            <w:r>
              <w:t xml:space="preserve">5</w:t>
            </w:r>
          </w:p>
        </w:tc>
        <w:tc>
          <w:tcPr/>
          <w:p>
            <w:pPr>
              <w:pStyle w:val="Compact"/>
              <w:jc w:val="left"/>
            </w:pPr>
            <w:r>
              <w:t xml:space="preserve">Capacity: 50kg, Precision: 0.1kg</w:t>
            </w:r>
          </w:p>
        </w:tc>
      </w:tr>
      <w:tr>
        <w:tc>
          <w:tcPr/>
          <w:p>
            <w:pPr>
              <w:pStyle w:val="Compact"/>
              <w:jc w:val="left"/>
            </w:pPr>
            <w:r>
              <w:t xml:space="preserve">Stopwatches</w:t>
            </w:r>
          </w:p>
        </w:tc>
        <w:tc>
          <w:tcPr/>
          <w:p>
            <w:pPr>
              <w:pStyle w:val="Compact"/>
              <w:jc w:val="left"/>
            </w:pPr>
            <w:r>
              <w:t xml:space="preserve">30</w:t>
            </w:r>
          </w:p>
        </w:tc>
        <w:tc>
          <w:tcPr/>
          <w:p>
            <w:pPr>
              <w:pStyle w:val="Compact"/>
              <w:jc w:val="left"/>
            </w:pPr>
            <w:r>
              <w:t xml:space="preserve">Digital, high precision</w:t>
            </w:r>
          </w:p>
        </w:tc>
      </w:tr>
      <w:tr>
        <w:tc>
          <w:tcPr/>
          <w:p>
            <w:pPr>
              <w:pStyle w:val="Compact"/>
              <w:jc w:val="left"/>
            </w:pPr>
            <w:r>
              <w:t xml:space="preserve">Safety Gear</w:t>
            </w:r>
          </w:p>
        </w:tc>
        <w:tc>
          <w:tcPr/>
          <w:p>
            <w:pPr>
              <w:pStyle w:val="Compact"/>
              <w:jc w:val="left"/>
            </w:pPr>
            <w:r>
              <w:t xml:space="preserve">30 sets</w:t>
            </w:r>
          </w:p>
        </w:tc>
        <w:tc>
          <w:tcPr/>
          <w:p>
            <w:pPr>
              <w:pStyle w:val="Compact"/>
              <w:jc w:val="left"/>
            </w:pPr>
            <w:r>
              <w:t xml:space="preserve">Gloves, goggles, masks</w:t>
            </w:r>
          </w:p>
        </w:tc>
      </w:tr>
    </w:tbl>
    <w:bookmarkEnd w:id="28"/>
    <w:bookmarkStart w:id="29" w:name="procedure"/>
    <w:p>
      <w:pPr>
        <w:pStyle w:val="Heading2"/>
      </w:pPr>
      <w:r>
        <w:t xml:space="preserve">5. Procedure</w:t>
      </w:r>
    </w:p>
    <w:p>
      <w:pPr>
        <w:numPr>
          <w:ilvl w:val="0"/>
          <w:numId w:val="1004"/>
        </w:numPr>
        <w:pStyle w:val="Compact"/>
      </w:pPr>
      <w:r>
        <w:rPr>
          <w:bCs/>
          <w:b/>
        </w:rPr>
        <w:t xml:space="preserve">Preparation:</w:t>
      </w:r>
      <w:r>
        <w:t xml:space="preserve"> </w:t>
      </w:r>
      <w:r>
        <w:t xml:space="preserve">Set up the experimental workspace in a controlled environment in</w:t>
      </w:r>
      <w:r>
        <w:t xml:space="preserve"> </w:t>
      </w:r>
      <w:r>
        <w:rPr>
          <w:bCs/>
          <w:b/>
        </w:rPr>
        <w:t xml:space="preserve">Ethiopia Addis Ababa</w:t>
      </w:r>
      <w:r>
        <w:t xml:space="preserve">. Ensure all tools and materials are ready.</w:t>
      </w:r>
    </w:p>
    <w:p>
      <w:pPr>
        <w:numPr>
          <w:ilvl w:val="0"/>
          <w:numId w:val="1004"/>
        </w:numPr>
        <w:pStyle w:val="Compact"/>
      </w:pPr>
      <w:r>
        <w:rPr>
          <w:bCs/>
          <w:b/>
        </w:rPr>
        <w:t xml:space="preserve">Briefing:</w:t>
      </w:r>
      <w:r>
        <w:t xml:space="preserve"> </w:t>
      </w:r>
      <w:r>
        <w:t xml:space="preserve">Explain the task and safety protocols to each</w:t>
      </w:r>
      <w:r>
        <w:t xml:space="preserve"> </w:t>
      </w:r>
      <w:r>
        <w:rPr>
          <w:bCs/>
          <w:b/>
        </w:rPr>
        <w:t xml:space="preserve">Carpenter</w:t>
      </w:r>
      <w:r>
        <w:t xml:space="preserve">. Obtain informed consent.</w:t>
      </w:r>
    </w:p>
    <w:p>
      <w:pPr>
        <w:numPr>
          <w:ilvl w:val="0"/>
          <w:numId w:val="1004"/>
        </w:numPr>
        <w:pStyle w:val="Compact"/>
      </w:pPr>
      <w:r>
        <w:rPr>
          <w:bCs/>
          <w:b/>
        </w:rPr>
        <w:t xml:space="preserve">Task Execution:</w:t>
      </w:r>
      <w:r>
        <w:t xml:space="preserve"> </w:t>
      </w:r>
      <w:r>
        <w:t xml:space="preserve">Each participant will begin the fabrication task. Observers will start timing and recording data.</w:t>
      </w:r>
    </w:p>
    <w:p>
      <w:pPr>
        <w:numPr>
          <w:ilvl w:val="0"/>
          <w:numId w:val="1004"/>
        </w:numPr>
        <w:pStyle w:val="Compact"/>
      </w:pPr>
      <w:r>
        <w:rPr>
          <w:bCs/>
          <w:b/>
        </w:rPr>
        <w:t xml:space="preserve">Monitoring:</w:t>
      </w:r>
      <w:r>
        <w:t xml:space="preserve"> </w:t>
      </w:r>
      <w:r>
        <w:t xml:space="preserve">Observers will monitor the process, noting any deviations from the blueprint or safety violations.</w:t>
      </w:r>
    </w:p>
    <w:p>
      <w:pPr>
        <w:numPr>
          <w:ilvl w:val="0"/>
          <w:numId w:val="1004"/>
        </w:numPr>
        <w:pStyle w:val="Compact"/>
      </w:pPr>
      <w:r>
        <w:rPr>
          <w:bCs/>
          <w:b/>
        </w:rPr>
        <w:t xml:space="preserve">Completion:</w:t>
      </w:r>
      <w:r>
        <w:t xml:space="preserve"> </w:t>
      </w:r>
      <w:r>
        <w:t xml:space="preserve">Upon completion, the cabinet will be inspected for quality, and the waste material will be weighed.</w:t>
      </w:r>
    </w:p>
    <w:p>
      <w:pPr>
        <w:numPr>
          <w:ilvl w:val="0"/>
          <w:numId w:val="1004"/>
        </w:numPr>
        <w:pStyle w:val="Compact"/>
      </w:pPr>
      <w:r>
        <w:rPr>
          <w:bCs/>
          <w:b/>
        </w:rPr>
        <w:t xml:space="preserve">Post-Task Survey:</w:t>
      </w:r>
      <w:r>
        <w:t xml:space="preserve"> </w:t>
      </w:r>
      <w:r>
        <w:t xml:space="preserve">Administer the survey to gather subjective data from the</w:t>
      </w:r>
      <w:r>
        <w:t xml:space="preserve"> </w:t>
      </w:r>
      <w:r>
        <w:rPr>
          <w:bCs/>
          <w:b/>
        </w:rPr>
        <w:t xml:space="preserve">Carpenter</w:t>
      </w:r>
      <w:r>
        <w:t xml:space="preserve">.</w:t>
      </w:r>
    </w:p>
    <w:bookmarkEnd w:id="29"/>
    <w:bookmarkStart w:id="30" w:name="data-analysis"/>
    <w:p>
      <w:pPr>
        <w:pStyle w:val="Heading2"/>
      </w:pPr>
      <w:r>
        <w:t xml:space="preserve">6. Data Analysis</w:t>
      </w:r>
    </w:p>
    <w:p>
      <w:pPr>
        <w:pStyle w:val="FirstParagraph"/>
      </w:pPr>
      <w:r>
        <w:t xml:space="preserve">Data will be analyzed using statistical software. Key metrics will include:</w:t>
      </w:r>
    </w:p>
    <w:p>
      <w:pPr>
        <w:numPr>
          <w:ilvl w:val="0"/>
          <w:numId w:val="1005"/>
        </w:numPr>
        <w:pStyle w:val="Compact"/>
      </w:pPr>
      <w:r>
        <w:t xml:space="preserve">Mean and standard deviation of task completion time for each group.</w:t>
      </w:r>
    </w:p>
    <w:p>
      <w:pPr>
        <w:numPr>
          <w:ilvl w:val="0"/>
          <w:numId w:val="1005"/>
        </w:numPr>
        <w:pStyle w:val="Compact"/>
      </w:pPr>
      <w:r>
        <w:t xml:space="preserve">Percentage of material waste for each group.</w:t>
      </w:r>
    </w:p>
    <w:p>
      <w:pPr>
        <w:numPr>
          <w:ilvl w:val="0"/>
          <w:numId w:val="1005"/>
        </w:numPr>
        <w:pStyle w:val="Compact"/>
      </w:pPr>
      <w:r>
        <w:t xml:space="preserve">Correlation between tool type and productivity.</w:t>
      </w:r>
    </w:p>
    <w:p>
      <w:pPr>
        <w:numPr>
          <w:ilvl w:val="0"/>
          <w:numId w:val="1005"/>
        </w:numPr>
        <w:pStyle w:val="Compact"/>
      </w:pPr>
      <w:r>
        <w:t xml:space="preserve">Qualitative analysis of survey responses.</w:t>
      </w:r>
    </w:p>
    <w:p>
      <w:pPr>
        <w:pStyle w:val="FirstParagraph"/>
      </w:pPr>
      <w:r>
        <w:t xml:space="preserve">The results will be compared to international standards for carpentry productivity to contextualize the findings within the</w:t>
      </w:r>
      <w:r>
        <w:t xml:space="preserve"> </w:t>
      </w:r>
      <w:r>
        <w:rPr>
          <w:bCs/>
          <w:b/>
        </w:rPr>
        <w:t xml:space="preserve">Ethiopia Addis Ababa</w:t>
      </w:r>
      <w:r>
        <w:t xml:space="preserve"> </w:t>
      </w:r>
      <w:r>
        <w:t xml:space="preserve">market.</w:t>
      </w:r>
    </w:p>
    <w:bookmarkEnd w:id="30"/>
    <w:bookmarkStart w:id="31" w:name="ethical-considerations"/>
    <w:p>
      <w:pPr>
        <w:pStyle w:val="Heading2"/>
      </w:pPr>
      <w:r>
        <w:t xml:space="preserve">7. Ethical Considerations</w:t>
      </w:r>
    </w:p>
    <w:p>
      <w:pPr>
        <w:pStyle w:val="FirstParagraph"/>
      </w:pPr>
      <w:r>
        <w:t xml:space="preserve">This</w:t>
      </w:r>
      <w:r>
        <w:t xml:space="preserve"> </w:t>
      </w:r>
      <w:r>
        <w:rPr>
          <w:bCs/>
          <w:b/>
        </w:rPr>
        <w:t xml:space="preserve">Experiment Protocol</w:t>
      </w:r>
      <w:r>
        <w:t xml:space="preserve"> </w:t>
      </w:r>
      <w:r>
        <w:t xml:space="preserve">adheres to ethical guidelines for research involving human subjects. Informed consent will be obtained from all participants. Safety measures will be strictly enforced to prevent injuries. Participants will be compensated for their time and effort. Confidentiality of personal data will be maintained.</w:t>
      </w:r>
    </w:p>
    <w:bookmarkEnd w:id="31"/>
    <w:bookmarkStart w:id="32" w:name="timeline"/>
    <w:p>
      <w:pPr>
        <w:pStyle w:val="Heading2"/>
      </w:pPr>
      <w:r>
        <w:t xml:space="preserve">8. Timeline</w:t>
      </w:r>
    </w:p>
    <w:p>
      <w:pPr>
        <w:numPr>
          <w:ilvl w:val="0"/>
          <w:numId w:val="1006"/>
        </w:numPr>
        <w:pStyle w:val="Compact"/>
      </w:pPr>
      <w:r>
        <w:rPr>
          <w:bCs/>
          <w:b/>
        </w:rPr>
        <w:t xml:space="preserve">Week 1-2:</w:t>
      </w:r>
      <w:r>
        <w:t xml:space="preserve"> </w:t>
      </w:r>
      <w:r>
        <w:t xml:space="preserve">Recruitment and preparation.</w:t>
      </w:r>
    </w:p>
    <w:p>
      <w:pPr>
        <w:numPr>
          <w:ilvl w:val="0"/>
          <w:numId w:val="1006"/>
        </w:numPr>
        <w:pStyle w:val="Compact"/>
      </w:pPr>
      <w:r>
        <w:rPr>
          <w:bCs/>
          <w:b/>
        </w:rPr>
        <w:t xml:space="preserve">Week 3-6:</w:t>
      </w:r>
      <w:r>
        <w:t xml:space="preserve"> </w:t>
      </w:r>
      <w:r>
        <w:t xml:space="preserve">Data collection.</w:t>
      </w:r>
    </w:p>
    <w:p>
      <w:pPr>
        <w:numPr>
          <w:ilvl w:val="0"/>
          <w:numId w:val="1006"/>
        </w:numPr>
        <w:pStyle w:val="Compact"/>
      </w:pPr>
      <w:r>
        <w:rPr>
          <w:bCs/>
          <w:b/>
        </w:rPr>
        <w:t xml:space="preserve">Week 7-8:</w:t>
      </w:r>
      <w:r>
        <w:t xml:space="preserve"> </w:t>
      </w:r>
      <w:r>
        <w:t xml:space="preserve">Data analysis.</w:t>
      </w:r>
    </w:p>
    <w:p>
      <w:pPr>
        <w:numPr>
          <w:ilvl w:val="0"/>
          <w:numId w:val="1006"/>
        </w:numPr>
        <w:pStyle w:val="Compact"/>
      </w:pPr>
      <w:r>
        <w:rPr>
          <w:bCs/>
          <w:b/>
        </w:rPr>
        <w:t xml:space="preserve">Week 9-10:</w:t>
      </w:r>
      <w:r>
        <w:t xml:space="preserve"> </w:t>
      </w:r>
      <w:r>
        <w:t xml:space="preserve">Report writing and dissemination.</w:t>
      </w:r>
    </w:p>
    <w:bookmarkEnd w:id="32"/>
    <w:bookmarkStart w:id="33"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 performance of carpenters in</w:t>
      </w:r>
      <w:r>
        <w:t xml:space="preserve"> </w:t>
      </w:r>
      <w:r>
        <w:rPr>
          <w:bCs/>
          <w:b/>
        </w:rPr>
        <w:t xml:space="preserve">Ethiopia Addis Ababa</w:t>
      </w:r>
      <w:r>
        <w:t xml:space="preserve">. The insights gained will be valuable for policymakers, educators, and industry stakeholders aiming to improve the efficiency and safety of the carpentry sector in Ethiopia.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Productivity and Material Efficiency in Ethiopia Addis Ababa</dc:title>
  <dc:creator/>
  <dc:language>en</dc:language>
  <cp:keywords/>
  <dcterms:created xsi:type="dcterms:W3CDTF">2026-10-10T02:09:48Z</dcterms:created>
  <dcterms:modified xsi:type="dcterms:W3CDTF">2026-10-10T02:09:48Z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