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Germany</w:t>
      </w:r>
      <w:r>
        <w:t xml:space="preserve"> </w:t>
      </w:r>
      <w:r>
        <w:t xml:space="preserve">Berlin</w:t>
      </w:r>
    </w:p>
    <w:bookmarkStart w:id="20" w:name="Xe5341ac68cea7c86a25b51c6ef977158718594d"/>
    <w:p>
      <w:pPr>
        <w:pStyle w:val="Heading1"/>
      </w:pPr>
      <w:r>
        <w:t xml:space="preserve">Experiment Protocol: Ergonomic and Material Efficiency Analysis in Modern Carpentry</w:t>
      </w:r>
    </w:p>
    <w:p>
      <w:pPr>
        <w:pStyle w:val="FirstParagraph"/>
      </w:pPr>
      <w:r>
        <w:rPr>
          <w:bCs/>
          <w:b/>
        </w:rPr>
        <w:t xml:space="preserve">Location:</w:t>
      </w:r>
      <w:r>
        <w:t xml:space="preserve"> </w:t>
      </w:r>
      <w:r>
        <w:t xml:space="preserve">Germany Berlin, Kreuzberg District</w:t>
      </w:r>
    </w:p>
    <w:p>
      <w:pPr>
        <w:pStyle w:val="BodyText"/>
      </w:pPr>
      <w:r>
        <w:rPr>
          <w:bCs/>
          <w:b/>
        </w:rPr>
        <w:t xml:space="preserve">Subject:</w:t>
      </w:r>
      <w:r>
        <w:t xml:space="preserve"> </w:t>
      </w:r>
      <w:r>
        <w:t xml:space="preserve">Professional Carpenter Workflows and Tool Utilization</w:t>
      </w:r>
    </w:p>
    <w:bookmarkEnd w:id="20"/>
    <w:p>
      <w:pPr>
        <w:pStyle w:val="BodyText"/>
      </w:pPr>
      <w:r>
        <w:rPr>
          <w:bCs/>
          <w:b/>
        </w:rPr>
        <w:t xml:space="preserve">Protocol ID:</w:t>
      </w:r>
      <w:r>
        <w:t xml:space="preserve"> </w:t>
      </w:r>
      <w:r>
        <w:t xml:space="preserve">EXP-BER-CARP-2024-001</w:t>
      </w:r>
    </w:p>
    <w:p>
      <w:pPr>
        <w:pStyle w:val="BodyText"/>
      </w:pPr>
      <w:r>
        <w:rPr>
          <w:bCs/>
          <w:b/>
        </w:rPr>
        <w:t xml:space="preserve">Date of Initiation:</w:t>
      </w:r>
      <w:r>
        <w:t xml:space="preserve"> </w:t>
      </w:r>
      <w:r>
        <w:t xml:space="preserve">October 15, 2024</w:t>
      </w:r>
    </w:p>
    <w:p>
      <w:pPr>
        <w:pStyle w:val="BodyText"/>
      </w:pPr>
      <w:r>
        <w:rPr>
          <w:bCs/>
          <w:b/>
        </w:rPr>
        <w:t xml:space="preserve">Principal Investigator:</w:t>
      </w:r>
      <w:r>
        <w:t xml:space="preserve"> </w:t>
      </w:r>
      <w:r>
        <w:t xml:space="preserve">Dr. Hans Weber, Institute of Occupational Ergonomics</w:t>
      </w:r>
    </w:p>
    <w:p>
      <w:pPr>
        <w:pStyle w:val="BodyText"/>
      </w:pPr>
      <w:r>
        <w:rPr>
          <w:bCs/>
          <w:b/>
        </w:rPr>
        <w:t xml:space="preserve">Target Population:</w:t>
      </w:r>
      <w:r>
        <w:t xml:space="preserve"> </w:t>
      </w:r>
      <w:r>
        <w:t xml:space="preserve">Licensed Carpenters (Zimmerer/Schreiner) operating within Germany Berlin</w:t>
      </w:r>
    </w:p>
    <w:p>
      <w:pPr>
        <w:pStyle w:val="BodyText"/>
      </w:pPr>
      <w:r>
        <w:rPr>
          <w:bCs/>
          <w:b/>
        </w:rPr>
        <w:t xml:space="preserve">Duration:</w:t>
      </w:r>
      <w:r>
        <w:t xml:space="preserve"> </w:t>
      </w:r>
      <w:r>
        <w:t xml:space="preserve">12 Weeks</w:t>
      </w:r>
    </w:p>
    <w:bookmarkStart w:id="21" w:name="introduction-and-background"/>
    <w:p>
      <w:pPr>
        <w:pStyle w:val="Heading2"/>
      </w:pPr>
      <w:r>
        <w:t xml:space="preserve">1. Introduction and Background</w:t>
      </w:r>
    </w:p>
    <w:p>
      <w:pPr>
        <w:pStyle w:val="FirstParagraph"/>
      </w:pPr>
      <w:r>
        <w:t xml:space="preserve">The construction industry in</w:t>
      </w:r>
      <w:r>
        <w:t xml:space="preserve"> </w:t>
      </w:r>
      <w:r>
        <w:rPr>
          <w:bCs/>
          <w:b/>
        </w:rPr>
        <w:t xml:space="preserve">Germany Berlin</w:t>
      </w:r>
      <w:r>
        <w:t xml:space="preserve"> </w:t>
      </w:r>
      <w:r>
        <w:t xml:space="preserve">is currently undergoing a significant transformation driven by urban densification, strict energy efficiency regulations (EnEV/GEG), and a growing emphasis on sustainable building materials. Within this context, the role of the</w:t>
      </w:r>
      <w:r>
        <w:t xml:space="preserve"> </w:t>
      </w:r>
      <w:r>
        <w:rPr>
          <w:bCs/>
          <w:b/>
        </w:rPr>
        <w:t xml:space="preserve">Carpenter</w:t>
      </w:r>
      <w:r>
        <w:t xml:space="preserve"> </w:t>
      </w:r>
      <w:r>
        <w:t xml:space="preserve">has evolved from traditional timber framing to complex joinery, facade installation, and interior finishing using advanced composite materials.</w:t>
      </w:r>
    </w:p>
    <w:p>
      <w:pPr>
        <w:pStyle w:val="BodyText"/>
      </w:pPr>
      <w:r>
        <w:t xml:space="preserve">This</w:t>
      </w:r>
      <w:r>
        <w:t xml:space="preserve"> </w:t>
      </w:r>
      <w:r>
        <w:rPr>
          <w:bCs/>
          <w:b/>
        </w:rPr>
        <w:t xml:space="preserve">Experiment Protocol</w:t>
      </w:r>
      <w:r>
        <w:t xml:space="preserve"> </w:t>
      </w:r>
      <w:r>
        <w:t xml:space="preserve">aims to investigate the correlation between modern ergonomic tooling, digital planning software (CAD/BIM), and physical strain on professional Carpenters working in the unique architectural environment of Germany Berlin. Berlin's mix of historic Altbau renovations and modern high-rise developments presents a unique testing ground for assessing how Carpenters adapt their techniques to varying structural requirements.</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quantify the reduction in musculoskeletal disorders (MSDs) among Carpenters in Germany Berlin when utilizing exoskeleton support systems during overhead joinery tasks.</w:t>
      </w:r>
    </w:p>
    <w:p>
      <w:pPr>
        <w:numPr>
          <w:ilvl w:val="0"/>
          <w:numId w:val="1001"/>
        </w:numPr>
        <w:pStyle w:val="Compact"/>
      </w:pPr>
      <w:r>
        <w:t xml:space="preserve">To evaluate the efficiency gains in material usage when Carpenters employ AI-driven cutting optimization software versus traditional manual estimation methods.</w:t>
      </w:r>
    </w:p>
    <w:p>
      <w:pPr>
        <w:numPr>
          <w:ilvl w:val="0"/>
          <w:numId w:val="1001"/>
        </w:numPr>
        <w:pStyle w:val="Compact"/>
      </w:pPr>
      <w:r>
        <w:t xml:space="preserve">To assess the impact of Berlin's specific microclimate and humidity levels on the curing times of adhesives used by Carpenters in exterior facade applications.</w:t>
      </w:r>
    </w:p>
    <w:p>
      <w:pPr>
        <w:numPr>
          <w:ilvl w:val="0"/>
          <w:numId w:val="1001"/>
        </w:numPr>
        <w:pStyle w:val="Compact"/>
      </w:pPr>
      <w:r>
        <w:t xml:space="preserve">To document the workflow integration challenges Carpenters face when transitioning from analog blueprints to tablet-based BIM models on construction sites in Germany Berlin.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biometric data collection with qualitative interviews. The study will be conducted across three distinct construction sites in Germany Berlin: one residential renovation project in Prenzlauer Berg, one commercial office fit-out in Mitte, and one new timber-frame housing development in Lichtenberg.</w:t>
      </w:r>
    </w:p>
    <w:bookmarkEnd w:id="23"/>
    <w:bookmarkStart w:id="24" w:name="participant-selection"/>
    <w:p>
      <w:pPr>
        <w:pStyle w:val="Heading3"/>
      </w:pPr>
      <w:r>
        <w:t xml:space="preserve">3.2 Participant Selection</w:t>
      </w:r>
    </w:p>
    <w:p>
      <w:pPr>
        <w:pStyle w:val="FirstParagraph"/>
      </w:pPr>
      <w:r>
        <w:t xml:space="preserve">Participants must be certified Carpenters with a minimum of five years of experience working in Germany Berlin. A total of 60 Carpenters will be recruited. They will be divided into two groups:</w:t>
      </w:r>
    </w:p>
    <w:p>
      <w:pPr>
        <w:numPr>
          <w:ilvl w:val="0"/>
          <w:numId w:val="1002"/>
        </w:numPr>
        <w:pStyle w:val="Compact"/>
      </w:pPr>
      <w:r>
        <w:rPr>
          <w:bCs/>
          <w:b/>
        </w:rPr>
        <w:t xml:space="preserve">Control Group (n=30):</w:t>
      </w:r>
      <w:r>
        <w:t xml:space="preserve"> </w:t>
      </w:r>
      <w:r>
        <w:t xml:space="preserve">Will continue using standard industry tools and traditional planning methods.</w:t>
      </w:r>
    </w:p>
    <w:p>
      <w:pPr>
        <w:numPr>
          <w:ilvl w:val="0"/>
          <w:numId w:val="1002"/>
        </w:numPr>
        <w:pStyle w:val="Compact"/>
      </w:pPr>
      <w:r>
        <w:rPr>
          <w:bCs/>
          <w:b/>
        </w:rPr>
        <w:t xml:space="preserve">Experimental Group (n=30):</w:t>
      </w:r>
      <w:r>
        <w:t xml:space="preserve"> </w:t>
      </w:r>
      <w:r>
        <w:t xml:space="preserve">Will be equipped with lightweight exoskeletons, laser-measuring drones, and tablet-based BIM interfaces.</w:t>
      </w:r>
    </w:p>
    <w:bookmarkEnd w:id="24"/>
    <w:bookmarkStart w:id="25" w:name="data-collection-procedures"/>
    <w:p>
      <w:pPr>
        <w:pStyle w:val="Heading3"/>
      </w:pPr>
      <w:r>
        <w:t xml:space="preserve">3.3 Data Collection Procedures</w:t>
      </w:r>
    </w:p>
    <w:p>
      <w:pPr>
        <w:pStyle w:val="FirstParagraph"/>
      </w:pPr>
      <w:r>
        <w:t xml:space="preserve">Data collection will occur over a period of 12 weeks. The following metrics will be recorded for each Carpenter: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Tool</w:t>
            </w:r>
          </w:p>
        </w:tc>
        <w:tc>
          <w:tcPr/>
          <w:p>
            <w:pPr>
              <w:pStyle w:val="Compact"/>
              <w:jc w:val="left"/>
            </w:pPr>
            <w:r>
              <w:t xml:space="preserve">Frequency</w:t>
            </w:r>
          </w:p>
        </w:tc>
      </w:tr>
      <w:tr>
        <w:tc>
          <w:tcPr/>
          <w:p>
            <w:pPr>
              <w:pStyle w:val="Compact"/>
              <w:jc w:val="left"/>
            </w:pPr>
            <w:r>
              <w:t xml:space="preserve">Heart Rate Variability (HRV)</w:t>
            </w:r>
          </w:p>
        </w:tc>
        <w:tc>
          <w:tcPr/>
          <w:p>
            <w:pPr>
              <w:pStyle w:val="Compact"/>
              <w:jc w:val="left"/>
            </w:pPr>
            <w:r>
              <w:t xml:space="preserve">Wearable Chest Strap</w:t>
            </w:r>
          </w:p>
        </w:tc>
        <w:tc>
          <w:tcPr/>
          <w:p>
            <w:pPr>
              <w:pStyle w:val="Compact"/>
              <w:jc w:val="left"/>
            </w:pPr>
            <w:r>
              <w:t xml:space="preserve">Continuous during work hours</w:t>
            </w:r>
          </w:p>
        </w:tc>
      </w:tr>
      <w:tr>
        <w:tc>
          <w:tcPr/>
          <w:p>
            <w:pPr>
              <w:pStyle w:val="Compact"/>
              <w:jc w:val="left"/>
            </w:pPr>
            <w:r>
              <w:t xml:space="preserve">Muscle Fatigue Levels</w:t>
            </w:r>
          </w:p>
        </w:tc>
        <w:tc>
          <w:tcPr/>
          <w:p>
            <w:pPr>
              <w:pStyle w:val="Compact"/>
              <w:jc w:val="left"/>
            </w:pPr>
            <w:r>
              <w:t xml:space="preserve">Surface Electromyography (sEMG)</w:t>
            </w:r>
          </w:p>
        </w:tc>
        <w:tc>
          <w:tcPr/>
          <w:p>
            <w:pPr>
              <w:pStyle w:val="Compact"/>
              <w:jc w:val="left"/>
            </w:pPr>
            <w:r>
              <w:t xml:space="preserve">Pre-shift and Post-shift</w:t>
            </w:r>
          </w:p>
        </w:tc>
      </w:tr>
      <w:tr>
        <w:tc>
          <w:tcPr/>
          <w:p>
            <w:pPr>
              <w:pStyle w:val="Compact"/>
              <w:jc w:val="left"/>
            </w:pPr>
            <w:r>
              <w:t xml:space="preserve">Material Waste Volume</w:t>
            </w:r>
          </w:p>
        </w:tc>
        <w:tc>
          <w:tcPr/>
          <w:p>
            <w:pPr>
              <w:pStyle w:val="Compact"/>
              <w:jc w:val="left"/>
            </w:pPr>
            <w:r>
              <w:t xml:space="preserve">Site Inventory Logs</w:t>
            </w:r>
          </w:p>
        </w:tc>
        <w:tc>
          <w:tcPr/>
          <w:p>
            <w:pPr>
              <w:pStyle w:val="Compact"/>
              <w:jc w:val="left"/>
            </w:pPr>
            <w:r>
              <w:t xml:space="preserve">Weekly</w:t>
            </w:r>
          </w:p>
        </w:tc>
      </w:tr>
      <w:tr>
        <w:tc>
          <w:tcPr/>
          <w:p>
            <w:pPr>
              <w:pStyle w:val="Compact"/>
              <w:jc w:val="left"/>
            </w:pPr>
            <w:r>
              <w:t xml:space="preserve">Task Completion Time</w:t>
            </w:r>
          </w:p>
        </w:tc>
        <w:tc>
          <w:tcPr/>
          <w:p>
            <w:pPr>
              <w:pStyle w:val="Compact"/>
              <w:jc w:val="left"/>
            </w:pPr>
            <w:r>
              <w:t xml:space="preserve">Time-Motion Study Software</w:t>
            </w:r>
          </w:p>
        </w:tc>
        <w:tc>
          <w:tcPr/>
          <w:p>
            <w:pPr>
              <w:pStyle w:val="Compact"/>
              <w:jc w:val="left"/>
            </w:pPr>
            <w:r>
              <w:t xml:space="preserve">Per major task</w:t>
            </w:r>
          </w:p>
        </w:tc>
      </w:tr>
    </w:tbl>
    <w:bookmarkEnd w:id="25"/>
    <w:bookmarkEnd w:id="26"/>
    <w:bookmarkStart w:id="30" w:name="experimental-procedures"/>
    <w:p>
      <w:pPr>
        <w:pStyle w:val="Heading2"/>
      </w:pPr>
      <w:r>
        <w:t xml:space="preserve">4. Experimental Procedures</w:t>
      </w:r>
    </w:p>
    <w:bookmarkStart w:id="27" w:name="phase-1-baseline-assessment-weeks-1-2"/>
    <w:p>
      <w:pPr>
        <w:pStyle w:val="Heading3"/>
      </w:pPr>
      <w:r>
        <w:t xml:space="preserve">4.1 Phase 1: Baseline Assessment (Weeks 1-2)</w:t>
      </w:r>
    </w:p>
    <w:p>
      <w:pPr>
        <w:pStyle w:val="FirstParagraph"/>
      </w:pPr>
      <w:r>
        <w:t xml:space="preserve">All participating Carpenters will undergo a baseline health assessment. This includes a physical examination focused on joints and spine, which are critical for a Carpenter's longevity. Additionally, a skills assessment will be conducted to ensure all participants possess equivalent proficiency levels. This phase establishes the control data against which the experimental interventions will be measured.</w:t>
      </w:r>
    </w:p>
    <w:bookmarkEnd w:id="27"/>
    <w:bookmarkStart w:id="28" w:name="X927327163a8acf9434ab3b15b45627f7f4e2de0"/>
    <w:p>
      <w:pPr>
        <w:pStyle w:val="Heading3"/>
      </w:pPr>
      <w:r>
        <w:t xml:space="preserve">4.2 Phase 2: Intervention Implementation (Weeks 3-10)</w:t>
      </w:r>
    </w:p>
    <w:p>
      <w:pPr>
        <w:pStyle w:val="FirstParagraph"/>
      </w:pPr>
      <w:r>
        <w:t xml:space="preserve">During this core phase of the</w:t>
      </w:r>
      <w:r>
        <w:t xml:space="preserve"> </w:t>
      </w:r>
      <w:r>
        <w:rPr>
          <w:bCs/>
          <w:b/>
        </w:rPr>
        <w:t xml:space="preserve">Experiment Protocol</w:t>
      </w:r>
      <w:r>
        <w:t xml:space="preserve">, the Experimental Group will begin using the advanced technologies. Special attention will be paid to how Carpenters in Germany Berlin adapt to these tools in tight urban spaces. For example, the use of laser scanners in narrow Berlin alleyways will be monitored for accuracy and ease of use. The Control Group will perform identical tasks using conventional methods.</w:t>
      </w:r>
    </w:p>
    <w:p>
      <w:pPr>
        <w:pStyle w:val="BodyText"/>
      </w:pPr>
      <w:r>
        <w:t xml:space="preserve">Specific tasks will include:</w:t>
      </w:r>
    </w:p>
    <w:p>
      <w:pPr>
        <w:numPr>
          <w:ilvl w:val="0"/>
          <w:numId w:val="1003"/>
        </w:numPr>
        <w:pStyle w:val="Compact"/>
      </w:pPr>
      <w:r>
        <w:t xml:space="preserve">Installation of wooden window frames in historic buildings.</w:t>
      </w:r>
    </w:p>
    <w:p>
      <w:pPr>
        <w:numPr>
          <w:ilvl w:val="0"/>
          <w:numId w:val="1003"/>
        </w:numPr>
        <w:pStyle w:val="Compact"/>
      </w:pPr>
      <w:r>
        <w:t xml:space="preserve">Assembly of prefabricated timber modules for new construction.</w:t>
      </w:r>
    </w:p>
    <w:p>
      <w:pPr>
        <w:numPr>
          <w:ilvl w:val="0"/>
          <w:numId w:val="1003"/>
        </w:numPr>
        <w:pStyle w:val="Compact"/>
      </w:pPr>
      <w:r>
        <w:t xml:space="preserve">On-site cutting and fitting of parquet flooring.</w:t>
      </w:r>
    </w:p>
    <w:bookmarkEnd w:id="28"/>
    <w:bookmarkStart w:id="29" w:name="X9747e925fe6f4bbff14e24983352494019bb3fb"/>
    <w:p>
      <w:pPr>
        <w:pStyle w:val="Heading3"/>
      </w:pPr>
      <w:r>
        <w:t xml:space="preserve">4.3 Phase 3: Analysis and Feedback (Weeks 11-12)</w:t>
      </w:r>
    </w:p>
    <w:p>
      <w:pPr>
        <w:pStyle w:val="FirstParagraph"/>
      </w:pPr>
      <w:r>
        <w:t xml:space="preserve">In the final phase, data will be aggregated. Interviews will be conducted with Carpenters to gather subjective feedback on the usability of the new tools. Questions will focus on whether the technology enhances or hinders their craft. The impact of Berlin's specific regulatory environment on the adoption of these new methods will also be analyzed.</w:t>
      </w:r>
    </w:p>
    <w:bookmarkEnd w:id="29"/>
    <w:bookmarkEnd w:id="30"/>
    <w:bookmarkStart w:id="31" w:name="ethical-considerations-and-safety"/>
    <w:p>
      <w:pPr>
        <w:pStyle w:val="Heading2"/>
      </w:pPr>
      <w:r>
        <w:t xml:space="preserve">5. Ethical Considerations and Safety</w:t>
      </w:r>
    </w:p>
    <w:p>
      <w:pPr>
        <w:pStyle w:val="FirstParagraph"/>
      </w:pPr>
      <w:r>
        <w:t xml:space="preserve">This</w:t>
      </w:r>
      <w:r>
        <w:t xml:space="preserve"> </w:t>
      </w:r>
      <w:r>
        <w:rPr>
          <w:bCs/>
          <w:b/>
        </w:rPr>
        <w:t xml:space="preserve">Experiment Protocol</w:t>
      </w:r>
      <w:r>
        <w:t xml:space="preserve"> </w:t>
      </w:r>
      <w:r>
        <w:t xml:space="preserve">adheres strictly to the ethical guidelines set forth by the German Federal Institute for Occupational Safety and Health (BAuA). Informed consent will be obtained from all Carpenters prior to participation. Participants have the right to withdraw from the study at any time without penalty.</w:t>
      </w:r>
    </w:p>
    <w:p>
      <w:pPr>
        <w:pStyle w:val="BodyText"/>
      </w:pPr>
      <w:r>
        <w:t xml:space="preserve">Safety is paramount. All tools and exoskeletons used in the experiment have been certified according to DIN EN standards. Regular safety briefings will be held to ensure that the introduction of new technology does not compromise the safety of the Carpenter or their colleagues on the construction sites in Germany Berlin.</w:t>
      </w:r>
    </w:p>
    <w:bookmarkEnd w:id="31"/>
    <w:bookmarkStart w:id="32" w:name="expected-outcomes"/>
    <w:p>
      <w:pPr>
        <w:pStyle w:val="Heading2"/>
      </w:pPr>
      <w:r>
        <w:t xml:space="preserve">6. Expected Outcomes</w:t>
      </w:r>
    </w:p>
    <w:p>
      <w:pPr>
        <w:pStyle w:val="FirstParagraph"/>
      </w:pPr>
      <w:r>
        <w:t xml:space="preserve">It is hypothesized that the Experimental Group will demonstrate a 15% reduction in reported physical fatigue and a 10% decrease in material waste compared to the Control Group. Furthermore, this</w:t>
      </w:r>
      <w:r>
        <w:t xml:space="preserve"> </w:t>
      </w:r>
      <w:r>
        <w:rPr>
          <w:bCs/>
          <w:b/>
        </w:rPr>
        <w:t xml:space="preserve">Experiment Protocol</w:t>
      </w:r>
      <w:r>
        <w:t xml:space="preserve"> </w:t>
      </w:r>
      <w:r>
        <w:t xml:space="preserve">aims to produce a set of best practices for integrating digital tools into the daily workflow of a Carpenter in an urban European setting like Germany Berlin. These findings will contribute to the broader understanding of how traditional trades can evolve to meet modern demands while preserving worker health and craftsmanship quality.</w:t>
      </w:r>
    </w:p>
    <w:p>
      <w:pPr>
        <w:pStyle w:val="BodyText"/>
      </w:pPr>
      <w:r>
        <w:t xml:space="preserve">© 2024 Institute of Occupational Ergonomics. All rights reserved.</w:t>
      </w:r>
    </w:p>
    <w:p>
      <w:pPr>
        <w:pStyle w:val="BodyText"/>
      </w:pPr>
      <w:r>
        <w:t xml:space="preserve">This document is confidential and intended for authorized personnel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Germany Berlin</dc:title>
  <dc:creator/>
  <dc:language>en</dc:language>
  <cp:keywords/>
  <dcterms:created xsi:type="dcterms:W3CDTF">2026-10-10T02:08:30Z</dcterms:created>
  <dcterms:modified xsi:type="dcterms:W3CDTF">2026-10-10T02:08:30Z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