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Germany</w:t>
      </w:r>
      <w:r>
        <w:t xml:space="preserve"> </w:t>
      </w:r>
      <w:r>
        <w:t xml:space="preserve">Munich</w:t>
      </w:r>
    </w:p>
    <w:bookmarkStart w:id="20" w:name="Xf1b6770a891c087d2cc05746bdd586f811885c0"/>
    <w:p>
      <w:pPr>
        <w:pStyle w:val="Heading1"/>
      </w:pPr>
      <w:r>
        <w:t xml:space="preserve">Experiment Protocol: Advanced Carpentry Methodologies in Germany Munich</w:t>
      </w:r>
    </w:p>
    <w:p>
      <w:pPr>
        <w:pStyle w:val="FirstParagraph"/>
      </w:pPr>
      <w:r>
        <w:rPr>
          <w:bCs/>
          <w:b/>
        </w:rPr>
        <w:t xml:space="preserve">Document ID:</w:t>
      </w:r>
      <w:r>
        <w:t xml:space="preserve"> </w:t>
      </w:r>
      <w:r>
        <w:t xml:space="preserve">EP-CARP-MUC-2024-001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Germany Munich</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comprehensive study on advanced carpentry techniques within the context of Germany Munich. The city of Munich, known for its rich architectural heritage and commitment to sustainable building practices, provides an ideal environment for this research. The focus of this experiment is to evaluate innovative carpentry methods that align with modern construction standards while preserving traditional craftsmanship.</w:t>
      </w:r>
    </w:p>
    <w:p>
      <w:pPr>
        <w:pStyle w:val="BodyText"/>
      </w:pPr>
      <w:r>
        <w:t xml:space="preserve">The term "Carpenter" in this document refers to skilled professionals who specialize in woodwork, including structural framing, joinery, and finishing. The experiment aims to assess how these professionals can integrate new materials, tools, and techniques into their workflows to enhance efficiency, sustainability, and quality.</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effectiveness of advanced carpentry techniques in improving construction efficiency.</w:t>
      </w:r>
    </w:p>
    <w:p>
      <w:pPr>
        <w:numPr>
          <w:ilvl w:val="0"/>
          <w:numId w:val="1001"/>
        </w:numPr>
        <w:pStyle w:val="Compact"/>
      </w:pPr>
      <w:r>
        <w:t xml:space="preserve">To assess the environmental impact of using sustainable materials in carpentry projects.</w:t>
      </w:r>
    </w:p>
    <w:p>
      <w:pPr>
        <w:numPr>
          <w:ilvl w:val="0"/>
          <w:numId w:val="1001"/>
        </w:numPr>
        <w:pStyle w:val="Compact"/>
      </w:pPr>
      <w:r>
        <w:t xml:space="preserve">To explore the integration of digital tools, such as CAD software and CNC machines, into traditional carpentry practices.</w:t>
      </w:r>
    </w:p>
    <w:p>
      <w:pPr>
        <w:numPr>
          <w:ilvl w:val="0"/>
          <w:numId w:val="1001"/>
        </w:numPr>
        <w:pStyle w:val="Compact"/>
      </w:pPr>
      <w:r>
        <w:t xml:space="preserve">To document the challenges and opportunities faced by carpenters in Germany Munich when adopting new methodologies.</w:t>
      </w:r>
    </w:p>
    <w:bookmarkEnd w:id="22"/>
    <w:bookmarkStart w:id="23" w:name="scope"/>
    <w:p>
      <w:pPr>
        <w:pStyle w:val="Heading2"/>
      </w:pPr>
      <w:r>
        <w:t xml:space="preserve">3. Scope</w:t>
      </w:r>
    </w:p>
    <w:p>
      <w:pPr>
        <w:pStyle w:val="FirstParagraph"/>
      </w:pPr>
      <w:r>
        <w:t xml:space="preserve">This experiment will be conducted exclusively in Germany Munich, focusing on residential and commercial carpentry projects. The scope includes:</w:t>
      </w:r>
    </w:p>
    <w:p>
      <w:pPr>
        <w:numPr>
          <w:ilvl w:val="0"/>
          <w:numId w:val="1002"/>
        </w:numPr>
        <w:pStyle w:val="Compact"/>
      </w:pPr>
      <w:r>
        <w:t xml:space="preserve">Structural carpentry: Framing, roofing, and load-bearing components.</w:t>
      </w:r>
    </w:p>
    <w:p>
      <w:pPr>
        <w:numPr>
          <w:ilvl w:val="0"/>
          <w:numId w:val="1002"/>
        </w:numPr>
        <w:pStyle w:val="Compact"/>
      </w:pPr>
      <w:r>
        <w:t xml:space="preserve">Finish carpentry: Cabinetry, flooring, and decorative elements.</w:t>
      </w:r>
    </w:p>
    <w:p>
      <w:pPr>
        <w:numPr>
          <w:ilvl w:val="0"/>
          <w:numId w:val="1002"/>
        </w:numPr>
        <w:pStyle w:val="Compact"/>
      </w:pPr>
      <w:r>
        <w:t xml:space="preserve">Sustainability practices: Use of locally sourced timber, recycled materials, and energy-efficient tools.</w:t>
      </w:r>
    </w:p>
    <w:p>
      <w:pPr>
        <w:pStyle w:val="FirstParagraph"/>
      </w:pPr>
      <w:r>
        <w:t xml:space="preserve">The experiment will involve collaboration with local carpentry firms, educational institutions, and regulatory bodies in Germany Munich to ensure compliance with regional standards.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20 carpenters from Germany Munich will be selected based on their experience, expertise, and willingness to participate in the experiment. Participants will be divided into two groups:</w:t>
      </w:r>
    </w:p>
    <w:p>
      <w:pPr>
        <w:numPr>
          <w:ilvl w:val="0"/>
          <w:numId w:val="1003"/>
        </w:numPr>
        <w:pStyle w:val="Compact"/>
      </w:pPr>
      <w:r>
        <w:rPr>
          <w:bCs/>
          <w:b/>
        </w:rPr>
        <w:t xml:space="preserve">Control Group:</w:t>
      </w:r>
      <w:r>
        <w:t xml:space="preserve"> </w:t>
      </w:r>
      <w:r>
        <w:t xml:space="preserve">Carpenters who will continue using traditional methods and tools.</w:t>
      </w:r>
    </w:p>
    <w:p>
      <w:pPr>
        <w:numPr>
          <w:ilvl w:val="0"/>
          <w:numId w:val="1003"/>
        </w:numPr>
        <w:pStyle w:val="Compact"/>
      </w:pPr>
      <w:r>
        <w:rPr>
          <w:bCs/>
          <w:b/>
        </w:rPr>
        <w:t xml:space="preserve">Experimental Group:</w:t>
      </w:r>
      <w:r>
        <w:t xml:space="preserve"> </w:t>
      </w:r>
      <w:r>
        <w:t xml:space="preserve">Carpenters who will adopt advanced techniques and tools.</w:t>
      </w:r>
    </w:p>
    <w:bookmarkEnd w:id="24"/>
    <w:bookmarkStart w:id="25" w:name="experimental-design"/>
    <w:p>
      <w:pPr>
        <w:pStyle w:val="Heading3"/>
      </w:pPr>
      <w:r>
        <w:t xml:space="preserve">4.2 Experimental Design</w:t>
      </w:r>
    </w:p>
    <w:p>
      <w:pPr>
        <w:pStyle w:val="FirstParagraph"/>
      </w:pPr>
      <w:r>
        <w:t xml:space="preserve">The experiment will span six months and include the following phases:</w:t>
      </w:r>
    </w:p>
    <w:p>
      <w:pPr>
        <w:numPr>
          <w:ilvl w:val="0"/>
          <w:numId w:val="1004"/>
        </w:numPr>
        <w:pStyle w:val="Compact"/>
      </w:pPr>
      <w:r>
        <w:rPr>
          <w:bCs/>
          <w:b/>
        </w:rPr>
        <w:t xml:space="preserve">Training Phase:</w:t>
      </w:r>
      <w:r>
        <w:t xml:space="preserve"> </w:t>
      </w:r>
      <w:r>
        <w:t xml:space="preserve">The experimental group will receive training on advanced carpentry techniques, including the use of CNC machines, laser cutters, and CAD software.</w:t>
      </w:r>
    </w:p>
    <w:p>
      <w:pPr>
        <w:numPr>
          <w:ilvl w:val="0"/>
          <w:numId w:val="1004"/>
        </w:numPr>
        <w:pStyle w:val="Compact"/>
      </w:pPr>
      <w:r>
        <w:rPr>
          <w:bCs/>
          <w:b/>
        </w:rPr>
        <w:t xml:space="preserve">Implementation Phase:</w:t>
      </w:r>
      <w:r>
        <w:t xml:space="preserve"> </w:t>
      </w:r>
      <w:r>
        <w:t xml:space="preserve">Both groups will work on similar carpentry projects, with the experimental group applying the new techniques.</w:t>
      </w:r>
    </w:p>
    <w:p>
      <w:pPr>
        <w:numPr>
          <w:ilvl w:val="0"/>
          <w:numId w:val="1004"/>
        </w:numPr>
        <w:pStyle w:val="Compact"/>
      </w:pPr>
      <w:r>
        <w:rPr>
          <w:bCs/>
          <w:b/>
        </w:rPr>
        <w:t xml:space="preserve">Data Collection Phase:</w:t>
      </w:r>
      <w:r>
        <w:t xml:space="preserve"> </w:t>
      </w:r>
      <w:r>
        <w:t xml:space="preserve">Metrics such as time efficiency, material usage, cost, and quality will be recorded for both groups.</w:t>
      </w:r>
    </w:p>
    <w:p>
      <w:pPr>
        <w:numPr>
          <w:ilvl w:val="0"/>
          <w:numId w:val="1004"/>
        </w:numPr>
        <w:pStyle w:val="Compact"/>
      </w:pPr>
      <w:r>
        <w:rPr>
          <w:bCs/>
          <w:b/>
        </w:rPr>
        <w:t xml:space="preserve">Analysis Phase:</w:t>
      </w:r>
      <w:r>
        <w:t xml:space="preserve"> </w:t>
      </w:r>
      <w:r>
        <w:t xml:space="preserve">Data will be analyzed to determine the impact of advanced techniques on carpentry outcomes.</w:t>
      </w:r>
    </w:p>
    <w:bookmarkEnd w:id="25"/>
    <w:bookmarkStart w:id="26" w:name="tools-and-materials"/>
    <w:p>
      <w:pPr>
        <w:pStyle w:val="Heading3"/>
      </w:pPr>
      <w:r>
        <w:t xml:space="preserve">4.3 Tools and Materials</w:t>
      </w:r>
    </w:p>
    <w:p>
      <w:pPr>
        <w:pStyle w:val="FirstParagraph"/>
      </w:pPr>
      <w:r>
        <w:t xml:space="preserve">The following tools and materials will be used in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Items</w:t>
            </w:r>
          </w:p>
        </w:tc>
      </w:tr>
      <w:tr>
        <w:tc>
          <w:tcPr/>
          <w:p>
            <w:pPr>
              <w:pStyle w:val="Compact"/>
              <w:jc w:val="left"/>
            </w:pPr>
            <w:r>
              <w:t xml:space="preserve">Tools</w:t>
            </w:r>
          </w:p>
        </w:tc>
        <w:tc>
          <w:tcPr/>
          <w:p>
            <w:pPr>
              <w:pStyle w:val="Compact"/>
              <w:jc w:val="left"/>
            </w:pPr>
            <w:r>
              <w:t xml:space="preserve">CNC machines, laser cutters, power drills, saws, measuring instruments</w:t>
            </w:r>
          </w:p>
        </w:tc>
      </w:tr>
      <w:tr>
        <w:tc>
          <w:tcPr/>
          <w:p>
            <w:pPr>
              <w:pStyle w:val="Compact"/>
              <w:jc w:val="left"/>
            </w:pPr>
            <w:r>
              <w:t xml:space="preserve">Materials</w:t>
            </w:r>
          </w:p>
        </w:tc>
        <w:tc>
          <w:tcPr/>
          <w:p>
            <w:pPr>
              <w:pStyle w:val="Compact"/>
              <w:jc w:val="left"/>
            </w:pPr>
            <w:r>
              <w:t xml:space="preserve">Locally sourced timber, recycled wood, adhesives, fasteners</w:t>
            </w:r>
          </w:p>
        </w:tc>
      </w:tr>
      <w:tr>
        <w:tc>
          <w:tcPr/>
          <w:p>
            <w:pPr>
              <w:pStyle w:val="Compact"/>
              <w:jc w:val="left"/>
            </w:pPr>
            <w:r>
              <w:t xml:space="preserve">Software</w:t>
            </w:r>
          </w:p>
        </w:tc>
        <w:tc>
          <w:tcPr/>
          <w:p>
            <w:pPr>
              <w:pStyle w:val="Compact"/>
              <w:jc w:val="left"/>
            </w:pPr>
            <w:r>
              <w:t xml:space="preserve">CAD software, project management tools</w:t>
            </w:r>
          </w:p>
        </w:tc>
      </w:tr>
    </w:tbl>
    <w:bookmarkEnd w:id="26"/>
    <w:bookmarkEnd w:id="27"/>
    <w:bookmarkStart w:id="28" w:name="data-collection-and-analysis"/>
    <w:p>
      <w:pPr>
        <w:pStyle w:val="Heading2"/>
      </w:pPr>
      <w:r>
        <w:t xml:space="preserve">5. Data Collection and Analysis</w:t>
      </w:r>
    </w:p>
    <w:p>
      <w:pPr>
        <w:pStyle w:val="FirstParagraph"/>
      </w:pPr>
      <w:r>
        <w:t xml:space="preserve">Data will be collected through a combination of quantitative and qualitative methods:</w:t>
      </w:r>
    </w:p>
    <w:p>
      <w:pPr>
        <w:numPr>
          <w:ilvl w:val="0"/>
          <w:numId w:val="1005"/>
        </w:numPr>
        <w:pStyle w:val="Compact"/>
      </w:pPr>
      <w:r>
        <w:rPr>
          <w:bCs/>
          <w:b/>
        </w:rPr>
        <w:t xml:space="preserve">Quantitative Data:</w:t>
      </w:r>
      <w:r>
        <w:t xml:space="preserve"> </w:t>
      </w:r>
      <w:r>
        <w:t xml:space="preserve">Time logs, material usage records, cost estimates, and quality assessments.</w:t>
      </w:r>
    </w:p>
    <w:p>
      <w:pPr>
        <w:numPr>
          <w:ilvl w:val="0"/>
          <w:numId w:val="1005"/>
        </w:numPr>
        <w:pStyle w:val="Compact"/>
      </w:pPr>
      <w:r>
        <w:rPr>
          <w:bCs/>
          <w:b/>
        </w:rPr>
        <w:t xml:space="preserve">Qualitative Data:</w:t>
      </w:r>
      <w:r>
        <w:t xml:space="preserve"> </w:t>
      </w:r>
      <w:r>
        <w:t xml:space="preserve">Interviews and surveys with carpenters to gather insights on their experiences and challenges.</w:t>
      </w:r>
    </w:p>
    <w:p>
      <w:pPr>
        <w:pStyle w:val="FirstParagraph"/>
      </w:pPr>
      <w:r>
        <w:t xml:space="preserve">Statistical analysis will be performed to compare the performance of the control and experimental groups. Key metrics will include:</w:t>
      </w:r>
    </w:p>
    <w:p>
      <w:pPr>
        <w:numPr>
          <w:ilvl w:val="0"/>
          <w:numId w:val="1006"/>
        </w:numPr>
        <w:pStyle w:val="Compact"/>
      </w:pPr>
      <w:r>
        <w:t xml:space="preserve">Time efficiency: Reduction in project completion time.</w:t>
      </w:r>
    </w:p>
    <w:p>
      <w:pPr>
        <w:numPr>
          <w:ilvl w:val="0"/>
          <w:numId w:val="1006"/>
        </w:numPr>
        <w:pStyle w:val="Compact"/>
      </w:pPr>
      <w:r>
        <w:t xml:space="preserve">Material efficiency: Percentage reduction in waste.</w:t>
      </w:r>
    </w:p>
    <w:p>
      <w:pPr>
        <w:numPr>
          <w:ilvl w:val="0"/>
          <w:numId w:val="1006"/>
        </w:numPr>
        <w:pStyle w:val="Compact"/>
      </w:pPr>
      <w:r>
        <w:t xml:space="preserve">Cost efficiency: Overall cost savings.</w:t>
      </w:r>
    </w:p>
    <w:p>
      <w:pPr>
        <w:numPr>
          <w:ilvl w:val="0"/>
          <w:numId w:val="1006"/>
        </w:numPr>
        <w:pStyle w:val="Compact"/>
      </w:pPr>
      <w:r>
        <w:t xml:space="preserve">Quality: Durability and aesthetic appeal of finished products.</w:t>
      </w:r>
    </w:p>
    <w:bookmarkEnd w:id="28"/>
    <w:bookmarkStart w:id="29" w:name="ethical-considerations"/>
    <w:p>
      <w:pPr>
        <w:pStyle w:val="Heading2"/>
      </w:pPr>
      <w:r>
        <w:t xml:space="preserve">6. Ethical Considerations</w:t>
      </w:r>
    </w:p>
    <w:p>
      <w:pPr>
        <w:pStyle w:val="FirstParagraph"/>
      </w:pPr>
      <w:r>
        <w:t xml:space="preserve">This experiment adheres to ethical guidelines to ensure the safety and well-being of all participants. Key considerations include:</w:t>
      </w:r>
    </w:p>
    <w:p>
      <w:pPr>
        <w:numPr>
          <w:ilvl w:val="0"/>
          <w:numId w:val="1007"/>
        </w:numPr>
        <w:pStyle w:val="Compact"/>
      </w:pPr>
      <w:r>
        <w:t xml:space="preserve">Informed consent: All carpenters will provide written consent before participating.</w:t>
      </w:r>
    </w:p>
    <w:p>
      <w:pPr>
        <w:numPr>
          <w:ilvl w:val="0"/>
          <w:numId w:val="1007"/>
        </w:numPr>
        <w:pStyle w:val="Compact"/>
      </w:pPr>
      <w:r>
        <w:t xml:space="preserve">Safety protocols: Strict adherence to workplace safety regulations in Germany Munich.</w:t>
      </w:r>
    </w:p>
    <w:p>
      <w:pPr>
        <w:numPr>
          <w:ilvl w:val="0"/>
          <w:numId w:val="1007"/>
        </w:numPr>
        <w:pStyle w:val="Compact"/>
      </w:pPr>
      <w:r>
        <w:t xml:space="preserve">Confidentiality: Personal and professional data will be kept confidential.</w:t>
      </w:r>
    </w:p>
    <w:bookmarkEnd w:id="29"/>
    <w:bookmarkStart w:id="30" w:name="expected-outcomes"/>
    <w:p>
      <w:pPr>
        <w:pStyle w:val="Heading2"/>
      </w:pPr>
      <w:r>
        <w:t xml:space="preserve">7. Expected Outcomes</w:t>
      </w:r>
    </w:p>
    <w:p>
      <w:pPr>
        <w:pStyle w:val="FirstParagraph"/>
      </w:pPr>
      <w:r>
        <w:t xml:space="preserve">The expected outcomes of this Experiment Protocol are:</w:t>
      </w:r>
    </w:p>
    <w:p>
      <w:pPr>
        <w:numPr>
          <w:ilvl w:val="0"/>
          <w:numId w:val="1008"/>
        </w:numPr>
        <w:pStyle w:val="Compact"/>
      </w:pPr>
      <w:r>
        <w:t xml:space="preserve">Identification of best practices for integrating advanced carpentry techniques into traditional workflows.</w:t>
      </w:r>
    </w:p>
    <w:p>
      <w:pPr>
        <w:numPr>
          <w:ilvl w:val="0"/>
          <w:numId w:val="1008"/>
        </w:numPr>
        <w:pStyle w:val="Compact"/>
      </w:pPr>
      <w:r>
        <w:t xml:space="preserve">Development of guidelines for sustainable carpentry in Germany Munich.</w:t>
      </w:r>
    </w:p>
    <w:p>
      <w:pPr>
        <w:numPr>
          <w:ilvl w:val="0"/>
          <w:numId w:val="1008"/>
        </w:numPr>
        <w:pStyle w:val="Compact"/>
      </w:pPr>
      <w:r>
        <w:t xml:space="preserve">Enhanced skills and knowledge among participating carpenters.</w:t>
      </w:r>
    </w:p>
    <w:p>
      <w:pPr>
        <w:numPr>
          <w:ilvl w:val="0"/>
          <w:numId w:val="1008"/>
        </w:numPr>
        <w:pStyle w:val="Compact"/>
      </w:pPr>
      <w:r>
        <w:t xml:space="preserve">Contribution to the broader field of construction and carpentry research.</w:t>
      </w:r>
    </w:p>
    <w:bookmarkEnd w:id="30"/>
    <w:bookmarkStart w:id="31" w:name="conclusion"/>
    <w:p>
      <w:pPr>
        <w:pStyle w:val="Heading2"/>
      </w:pPr>
      <w:r>
        <w:t xml:space="preserve">8. Conclusion</w:t>
      </w:r>
    </w:p>
    <w:p>
      <w:pPr>
        <w:pStyle w:val="FirstParagraph"/>
      </w:pPr>
      <w:r>
        <w:t xml:space="preserve">This Experiment Protocol provides a structured approach to studying advanced carpentry methodologies in Germany Munich. By combining traditional craftsmanship with modern innovations, this research aims to advance the field of carpentry while addressing contemporary challenges such as sustainability and efficiency. The findings will serve as a valuable resource for carpenters, educators, and policymakers in Germany Munich and beyond.</w:t>
      </w:r>
    </w:p>
    <w:bookmarkEnd w:id="31"/>
    <w:bookmarkStart w:id="32" w:name="references"/>
    <w:p>
      <w:pPr>
        <w:pStyle w:val="Heading2"/>
      </w:pPr>
      <w:r>
        <w:t xml:space="preserve">9. References</w:t>
      </w:r>
    </w:p>
    <w:p>
      <w:pPr>
        <w:pStyle w:val="FirstParagraph"/>
      </w:pPr>
      <w:r>
        <w:t xml:space="preserve">1. German Institute for Construction and Technology (2023). "Sustainable Building Practices in Urban Environments."</w:t>
      </w:r>
    </w:p>
    <w:p>
      <w:pPr>
        <w:pStyle w:val="BodyText"/>
      </w:pPr>
      <w:r>
        <w:t xml:space="preserve">2. Munich Chamber of Crafts (2024). "Annual Report on Carpentry Industry Trends."</w:t>
      </w:r>
    </w:p>
    <w:p>
      <w:pPr>
        <w:pStyle w:val="BodyText"/>
      </w:pPr>
      <w:r>
        <w:t xml:space="preserve">3. European Carpentry Association (2022). "Innovations in Woodworking Techniques."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Germany Munich</dc:title>
  <dc:creator/>
  <dc:language>en</dc:language>
  <cp:keywords/>
  <dcterms:created xsi:type="dcterms:W3CDTF">2026-10-10T01:03:01Z</dcterms:created>
  <dcterms:modified xsi:type="dcterms:W3CDTF">2026-10-10T01:03:01Z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