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Workforce</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31" w:name="X486a8f265bb00fa72495c1eac759cc7727334a0"/>
    <w:p>
      <w:pPr>
        <w:pStyle w:val="Heading1"/>
      </w:pPr>
      <w:r>
        <w:t xml:space="preserve">Experiment Protocol: Carpenter Workforce Optimization in India Bangalore</w:t>
      </w:r>
    </w:p>
    <w:bookmarkStart w:id="20" w:name="introduction-and-background"/>
    <w:p>
      <w:pPr>
        <w:pStyle w:val="Heading2"/>
      </w:pPr>
      <w:r>
        <w:t xml:space="preserve">1. Introduction and Background</w:t>
      </w:r>
    </w:p>
    <w:p>
      <w:pPr>
        <w:pStyle w:val="FirstParagraph"/>
      </w:pPr>
      <w:r>
        <w:t xml:space="preserve">The construction and interior design sectors in India Bangalore are experiencing unprecedented growth, driven by rapid urbanization and the expansion of the technology hub. Within this ecosystem, the role of the Carpenter is pivotal. However, the traditional methods of hiring, training, and managing carpenters in this region often lack standardization, leading to inefficiencies, quality inconsistencies, and safety concerns.</w:t>
      </w:r>
    </w:p>
    <w:p>
      <w:pPr>
        <w:pStyle w:val="BodyText"/>
      </w:pPr>
      <w:r>
        <w:t xml:space="preserve">This Experiment Protocol outlines a structured approach to evaluating and improving the operational efficiency, skill acquisition, and safety compliance of carpenters working in residential and commercial projects across India Bangalore. The primary objective is to develop a replicable model that enhances productivity while ensuring high-quality craftsmanship and adherence to local labor regulations.</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current skill levels of carpenters in India Bangalore regarding modern joinery techniques and tool usage.</w:t>
      </w:r>
    </w:p>
    <w:p>
      <w:pPr>
        <w:numPr>
          <w:ilvl w:val="0"/>
          <w:numId w:val="1001"/>
        </w:numPr>
        <w:pStyle w:val="Compact"/>
      </w:pPr>
      <w:r>
        <w:t xml:space="preserve">To evaluate the impact of standardized safety training on accident rates and work efficiency.</w:t>
      </w:r>
    </w:p>
    <w:p>
      <w:pPr>
        <w:numPr>
          <w:ilvl w:val="0"/>
          <w:numId w:val="1001"/>
        </w:numPr>
        <w:pStyle w:val="Compact"/>
      </w:pPr>
      <w:r>
        <w:t xml:space="preserve">To measure the productivity gains resulting from the implementation of digital task management tools tailored for carpenters.</w:t>
      </w:r>
    </w:p>
    <w:p>
      <w:pPr>
        <w:numPr>
          <w:ilvl w:val="0"/>
          <w:numId w:val="1001"/>
        </w:numPr>
        <w:pStyle w:val="Compact"/>
      </w:pPr>
      <w:r>
        <w:t xml:space="preserve">To analyze the economic viability of upskilling carpenters in the context of the India Bangalore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We will select 100 carpenters currently employed in various construction sites and interior fit-out projects in India Bangalore. These participants will be randomly divided into two groups: a Control Group (50 carpenters) and an Intervention Group (50 carpenters).</w:t>
      </w:r>
    </w:p>
    <w:bookmarkEnd w:id="22"/>
    <w:bookmarkStart w:id="23" w:name="participant-selection-criteria"/>
    <w:p>
      <w:pPr>
        <w:pStyle w:val="Heading3"/>
      </w:pPr>
      <w:r>
        <w:t xml:space="preserve">3.2 Participant Selection Criteria</w:t>
      </w:r>
    </w:p>
    <w:p>
      <w:pPr>
        <w:pStyle w:val="FirstParagraph"/>
      </w:pPr>
      <w:r>
        <w:t xml:space="preserve">To ensure the validity of the results, participants must meet the following criteria:</w:t>
      </w:r>
    </w:p>
    <w:p>
      <w:pPr>
        <w:numPr>
          <w:ilvl w:val="0"/>
          <w:numId w:val="1002"/>
        </w:numPr>
        <w:pStyle w:val="Compact"/>
      </w:pPr>
      <w:r>
        <w:t xml:space="preserve">Must be legally employed as a carpenter in India Bangalore for at least six months.</w:t>
      </w:r>
    </w:p>
    <w:p>
      <w:pPr>
        <w:numPr>
          <w:ilvl w:val="0"/>
          <w:numId w:val="1002"/>
        </w:numPr>
        <w:pStyle w:val="Compact"/>
      </w:pPr>
      <w:r>
        <w:t xml:space="preserve">Must have experience in both traditional woodwork and basic metal framing.</w:t>
      </w:r>
    </w:p>
    <w:p>
      <w:pPr>
        <w:numPr>
          <w:ilvl w:val="0"/>
          <w:numId w:val="1002"/>
        </w:numPr>
        <w:pStyle w:val="Compact"/>
      </w:pPr>
      <w:r>
        <w:t xml:space="preserve">Must provide informed consent to participate in the experiment.</w:t>
      </w:r>
    </w:p>
    <w:p>
      <w:pPr>
        <w:numPr>
          <w:ilvl w:val="0"/>
          <w:numId w:val="1002"/>
        </w:numPr>
        <w:pStyle w:val="Compact"/>
      </w:pPr>
      <w:r>
        <w:t xml:space="preserve">Must be willing to adhere to the experimental schedule for a duration of three months.</w:t>
      </w:r>
    </w:p>
    <w:bookmarkEnd w:id="23"/>
    <w:bookmarkStart w:id="24" w:name="intervention-protocol"/>
    <w:p>
      <w:pPr>
        <w:pStyle w:val="Heading3"/>
      </w:pPr>
      <w:r>
        <w:t xml:space="preserve">3.3 Intervention Protocol</w:t>
      </w:r>
    </w:p>
    <w:p>
      <w:pPr>
        <w:pStyle w:val="FirstParagraph"/>
      </w:pPr>
      <w:r>
        <w:t xml:space="preserve">The Intervention Group will undergo a comprehensive upskilling program designed specifically for the needs of carpenters in India Bangalore. This program includes:</w:t>
      </w:r>
    </w:p>
    <w:p>
      <w:pPr>
        <w:numPr>
          <w:ilvl w:val="0"/>
          <w:numId w:val="1003"/>
        </w:numPr>
        <w:pStyle w:val="Compact"/>
      </w:pPr>
      <w:r>
        <w:rPr>
          <w:bCs/>
          <w:b/>
        </w:rPr>
        <w:t xml:space="preserve">Technical Training:</w:t>
      </w:r>
      <w:r>
        <w:t xml:space="preserve"> </w:t>
      </w:r>
      <w:r>
        <w:t xml:space="preserve">Workshops on advanced joinery, use of CNC machines, and sustainable material handling.</w:t>
      </w:r>
    </w:p>
    <w:p>
      <w:pPr>
        <w:numPr>
          <w:ilvl w:val="0"/>
          <w:numId w:val="1003"/>
        </w:numPr>
        <w:pStyle w:val="Compact"/>
      </w:pPr>
      <w:r>
        <w:rPr>
          <w:bCs/>
          <w:b/>
        </w:rPr>
        <w:t xml:space="preserve">Safety Compliance:</w:t>
      </w:r>
      <w:r>
        <w:t xml:space="preserve"> </w:t>
      </w:r>
      <w:r>
        <w:t xml:space="preserve">Mandatory training on personal protective equipment (PPE) usage and site safety protocols as per Indian labor laws.</w:t>
      </w:r>
    </w:p>
    <w:p>
      <w:pPr>
        <w:numPr>
          <w:ilvl w:val="0"/>
          <w:numId w:val="1003"/>
        </w:numPr>
        <w:pStyle w:val="Compact"/>
      </w:pPr>
      <w:r>
        <w:rPr>
          <w:bCs/>
          <w:b/>
        </w:rPr>
        <w:t xml:space="preserve">Digital Integration:</w:t>
      </w:r>
      <w:r>
        <w:t xml:space="preserve"> </w:t>
      </w:r>
      <w:r>
        <w:t xml:space="preserve">Introduction to a mobile application for task tracking, material ordering, and communication with project managers.</w:t>
      </w:r>
    </w:p>
    <w:p>
      <w:pPr>
        <w:pStyle w:val="FirstParagraph"/>
      </w:pPr>
      <w:r>
        <w:t xml:space="preserve">The Control Group will continue their work using existing methods and tools without additional training or digital integration.</w:t>
      </w:r>
    </w:p>
    <w:bookmarkEnd w:id="24"/>
    <w:bookmarkEnd w:id="25"/>
    <w:bookmarkStart w:id="26" w:name="data-collection"/>
    <w:p>
      <w:pPr>
        <w:pStyle w:val="Heading2"/>
      </w:pPr>
      <w:r>
        <w:t xml:space="preserve">4. Data Collection</w:t>
      </w:r>
    </w:p>
    <w:p>
      <w:pPr>
        <w:pStyle w:val="FirstParagraph"/>
      </w:pPr>
      <w:r>
        <w:t xml:space="preserve">Data will be collected at three intervals: baseline (before the intervention), mid-point (after one month), and endpoint (after three months). The following metrics will be tracked:</w:t>
      </w:r>
    </w:p>
    <w:p>
      <w:pPr>
        <w:numPr>
          <w:ilvl w:val="0"/>
          <w:numId w:val="1004"/>
        </w:numPr>
        <w:pStyle w:val="Compact"/>
      </w:pPr>
      <w:r>
        <w:rPr>
          <w:bCs/>
          <w:b/>
        </w:rPr>
        <w:t xml:space="preserve">Productivity Metrics:</w:t>
      </w:r>
      <w:r>
        <w:t xml:space="preserve"> </w:t>
      </w:r>
      <w:r>
        <w:t xml:space="preserve">Number of tasks completed per day, time taken for specific carpentry tasks (e.g., door installation, cabinet assembly).</w:t>
      </w:r>
    </w:p>
    <w:p>
      <w:pPr>
        <w:numPr>
          <w:ilvl w:val="0"/>
          <w:numId w:val="1004"/>
        </w:numPr>
        <w:pStyle w:val="Compact"/>
      </w:pPr>
      <w:r>
        <w:rPr>
          <w:bCs/>
          <w:b/>
        </w:rPr>
        <w:t xml:space="preserve">Quality Metrics:</w:t>
      </w:r>
      <w:r>
        <w:t xml:space="preserve"> </w:t>
      </w:r>
      <w:r>
        <w:t xml:space="preserve">Defect rates, rework requirements, and client satisfaction scores.</w:t>
      </w:r>
    </w:p>
    <w:p>
      <w:pPr>
        <w:numPr>
          <w:ilvl w:val="0"/>
          <w:numId w:val="1004"/>
        </w:numPr>
        <w:pStyle w:val="Compact"/>
      </w:pPr>
      <w:r>
        <w:rPr>
          <w:bCs/>
          <w:b/>
        </w:rPr>
        <w:t xml:space="preserve">Safety Metrics:</w:t>
      </w:r>
      <w:r>
        <w:t xml:space="preserve"> </w:t>
      </w:r>
      <w:r>
        <w:t xml:space="preserve">Number of reported incidents, near-misses, and compliance with PPE usage.</w:t>
      </w:r>
    </w:p>
    <w:p>
      <w:pPr>
        <w:numPr>
          <w:ilvl w:val="0"/>
          <w:numId w:val="1004"/>
        </w:numPr>
        <w:pStyle w:val="Compact"/>
      </w:pPr>
      <w:r>
        <w:rPr>
          <w:bCs/>
          <w:b/>
        </w:rPr>
        <w:t xml:space="preserve">Economic Metrics:</w:t>
      </w:r>
      <w:r>
        <w:t xml:space="preserve"> </w:t>
      </w:r>
      <w:r>
        <w:t xml:space="preserve">Cost of materials wasted, overtime hours worked, and overall project cost efficiency.</w:t>
      </w:r>
    </w:p>
    <w:p>
      <w:pPr>
        <w:pStyle w:val="FirstParagraph"/>
      </w:pPr>
      <w:r>
        <w:t xml:space="preserve">All data will be recorded using a centralized database accessible to the research team. Regular site visits will be conducted to verify the accuracy of the reported data.</w:t>
      </w:r>
    </w:p>
    <w:bookmarkEnd w:id="26"/>
    <w:bookmarkStart w:id="27" w:name="ethical-considerations"/>
    <w:p>
      <w:pPr>
        <w:pStyle w:val="Heading2"/>
      </w:pPr>
      <w:r>
        <w:t xml:space="preserve">5. Ethical Considerations</w:t>
      </w:r>
    </w:p>
    <w:p>
      <w:pPr>
        <w:pStyle w:val="FirstParagraph"/>
      </w:pPr>
      <w:r>
        <w:t xml:space="preserve">This experiment adheres to strict ethical guidelines to protect the rights and well-being of all participants. Key considerations include:</w:t>
      </w:r>
    </w:p>
    <w:p>
      <w:pPr>
        <w:numPr>
          <w:ilvl w:val="0"/>
          <w:numId w:val="1005"/>
        </w:numPr>
        <w:pStyle w:val="Compact"/>
      </w:pPr>
      <w:r>
        <w:rPr>
          <w:bCs/>
          <w:b/>
        </w:rPr>
        <w:t xml:space="preserve">Informed Consent:</w:t>
      </w:r>
      <w:r>
        <w:t xml:space="preserve"> </w:t>
      </w:r>
      <w:r>
        <w:t xml:space="preserve">All carpenters will be provided with a detailed explanation of the experiment in their preferred language before signing a consent form.</w:t>
      </w:r>
    </w:p>
    <w:p>
      <w:pPr>
        <w:numPr>
          <w:ilvl w:val="0"/>
          <w:numId w:val="1005"/>
        </w:numPr>
        <w:pStyle w:val="Compact"/>
      </w:pPr>
      <w:r>
        <w:rPr>
          <w:bCs/>
          <w:b/>
        </w:rPr>
        <w:t xml:space="preserve">Confidentiality:</w:t>
      </w:r>
      <w:r>
        <w:t xml:space="preserve"> </w:t>
      </w:r>
      <w:r>
        <w:t xml:space="preserve">Personal information and performance data will be kept confidential and used solely for research purposes.</w:t>
      </w:r>
    </w:p>
    <w:p>
      <w:pPr>
        <w:numPr>
          <w:ilvl w:val="0"/>
          <w:numId w:val="1005"/>
        </w:numPr>
        <w:pStyle w:val="Compact"/>
      </w:pPr>
      <w:r>
        <w:rPr>
          <w:bCs/>
          <w:b/>
        </w:rPr>
        <w:t xml:space="preserve">Non-Discrimination:</w:t>
      </w:r>
      <w:r>
        <w:t xml:space="preserve"> </w:t>
      </w:r>
      <w:r>
        <w:t xml:space="preserve">Participation in the experiment will not affect the employment status or wages of any carpenter.</w:t>
      </w:r>
    </w:p>
    <w:p>
      <w:pPr>
        <w:numPr>
          <w:ilvl w:val="0"/>
          <w:numId w:val="1005"/>
        </w:numPr>
        <w:pStyle w:val="Compact"/>
      </w:pPr>
      <w:r>
        <w:rPr>
          <w:bCs/>
          <w:b/>
        </w:rPr>
        <w:t xml:space="preserve">Safety First:</w:t>
      </w:r>
      <w:r>
        <w:t xml:space="preserve"> </w:t>
      </w:r>
      <w:r>
        <w:t xml:space="preserve">Any intervention that poses a risk to the health or safety of the carpenters will be immediately halted.</w:t>
      </w:r>
    </w:p>
    <w:bookmarkEnd w:id="27"/>
    <w:bookmarkStart w:id="28" w:name="timeline"/>
    <w:p>
      <w:pPr>
        <w:pStyle w:val="Heading2"/>
      </w:pPr>
      <w:r>
        <w:t xml:space="preserve">6. Timeline</w:t>
      </w:r>
    </w:p>
    <w:p>
      <w:pPr>
        <w:pStyle w:val="FirstParagraph"/>
      </w:pPr>
      <w:r>
        <w:t xml:space="preserve">The experiment will be conducted over a period of four months:</w:t>
      </w:r>
    </w:p>
    <w:p>
      <w:pPr>
        <w:numPr>
          <w:ilvl w:val="0"/>
          <w:numId w:val="1006"/>
        </w:numPr>
        <w:pStyle w:val="Compact"/>
      </w:pPr>
      <w:r>
        <w:rPr>
          <w:bCs/>
          <w:b/>
        </w:rPr>
        <w:t xml:space="preserve">Month 1:</w:t>
      </w:r>
      <w:r>
        <w:t xml:space="preserve"> </w:t>
      </w:r>
      <w:r>
        <w:t xml:space="preserve">Recruitment, baseline data collection, and initiation of the intervention program.</w:t>
      </w:r>
    </w:p>
    <w:p>
      <w:pPr>
        <w:numPr>
          <w:ilvl w:val="0"/>
          <w:numId w:val="1006"/>
        </w:numPr>
        <w:pStyle w:val="Compact"/>
      </w:pPr>
      <w:r>
        <w:rPr>
          <w:bCs/>
          <w:b/>
        </w:rPr>
        <w:t xml:space="preserve">Month 2:</w:t>
      </w:r>
      <w:r>
        <w:t xml:space="preserve"> </w:t>
      </w:r>
      <w:r>
        <w:t xml:space="preserve">Mid-point data collection and ongoing monitoring.</w:t>
      </w:r>
    </w:p>
    <w:p>
      <w:pPr>
        <w:numPr>
          <w:ilvl w:val="0"/>
          <w:numId w:val="1006"/>
        </w:numPr>
        <w:pStyle w:val="Compact"/>
      </w:pPr>
      <w:r>
        <w:rPr>
          <w:bCs/>
          <w:b/>
        </w:rPr>
        <w:t xml:space="preserve">Month 3:</w:t>
      </w:r>
      <w:r>
        <w:t xml:space="preserve"> </w:t>
      </w:r>
      <w:r>
        <w:t xml:space="preserve">Endpoint data collection and completion of the intervention program.</w:t>
      </w:r>
    </w:p>
    <w:p>
      <w:pPr>
        <w:numPr>
          <w:ilvl w:val="0"/>
          <w:numId w:val="1006"/>
        </w:numPr>
        <w:pStyle w:val="Compact"/>
      </w:pPr>
      <w:r>
        <w:rPr>
          <w:bCs/>
          <w:b/>
        </w:rPr>
        <w:t xml:space="preserve">Month 4:</w:t>
      </w:r>
      <w:r>
        <w:t xml:space="preserve"> </w:t>
      </w:r>
      <w:r>
        <w:t xml:space="preserve">Data analysis, reporting, and dissemination of findings.</w:t>
      </w:r>
    </w:p>
    <w:bookmarkEnd w:id="28"/>
    <w:bookmarkStart w:id="29" w:name="expected-outcomes"/>
    <w:p>
      <w:pPr>
        <w:pStyle w:val="Heading2"/>
      </w:pPr>
      <w:r>
        <w:t xml:space="preserve">7. Expected Outcomes</w:t>
      </w:r>
    </w:p>
    <w:p>
      <w:pPr>
        <w:pStyle w:val="FirstParagraph"/>
      </w:pPr>
      <w:r>
        <w:t xml:space="preserve">We anticipate that the Intervention Group will demonstrate significant improvements in productivity, quality, and safety compared to the Control Group. Specifically, we expect:</w:t>
      </w:r>
    </w:p>
    <w:p>
      <w:pPr>
        <w:numPr>
          <w:ilvl w:val="0"/>
          <w:numId w:val="1007"/>
        </w:numPr>
        <w:pStyle w:val="Compact"/>
      </w:pPr>
      <w:r>
        <w:t xml:space="preserve">A 20% increase in task completion rates.</w:t>
      </w:r>
    </w:p>
    <w:p>
      <w:pPr>
        <w:numPr>
          <w:ilvl w:val="0"/>
          <w:numId w:val="1007"/>
        </w:numPr>
        <w:pStyle w:val="Compact"/>
      </w:pPr>
      <w:r>
        <w:t xml:space="preserve">A 30% reduction in defect rates and rework requirements.</w:t>
      </w:r>
    </w:p>
    <w:p>
      <w:pPr>
        <w:numPr>
          <w:ilvl w:val="0"/>
          <w:numId w:val="1007"/>
        </w:numPr>
        <w:pStyle w:val="Compact"/>
      </w:pPr>
      <w:r>
        <w:t xml:space="preserve">A 50% decrease in reported safety incidents.</w:t>
      </w:r>
    </w:p>
    <w:p>
      <w:pPr>
        <w:numPr>
          <w:ilvl w:val="0"/>
          <w:numId w:val="1007"/>
        </w:numPr>
        <w:pStyle w:val="Compact"/>
      </w:pPr>
      <w:r>
        <w:t xml:space="preserve">Positive feedback from clients regarding the quality of workmanship.</w:t>
      </w:r>
    </w:p>
    <w:p>
      <w:pPr>
        <w:pStyle w:val="FirstParagraph"/>
      </w:pPr>
      <w:r>
        <w:t xml:space="preserve">These outcomes will provide valuable insights into the effectiveness of structured training and digital integration for carpenters in India Bangalore. The findings will be used to develop best practices and policy recommendations for the construction industry in the region.</w:t>
      </w:r>
    </w:p>
    <w:bookmarkEnd w:id="29"/>
    <w:bookmarkStart w:id="30" w:name="conclusion"/>
    <w:p>
      <w:pPr>
        <w:pStyle w:val="Heading2"/>
      </w:pPr>
      <w:r>
        <w:t xml:space="preserve">8. Conclusion</w:t>
      </w:r>
    </w:p>
    <w:p>
      <w:pPr>
        <w:pStyle w:val="FirstParagraph"/>
      </w:pPr>
      <w:r>
        <w:t xml:space="preserve">This Experiment Protocol represents a critical step towards modernizing the carpentry workforce in India Bangalore. By systematically evaluating the impact of targeted interventions, we aim to enhance the skills, safety, and productivity of carpenters, thereby contributing to the overall growth and sustainability of the construction sector in this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Workforce Optimization in India Bangalore</dc:title>
  <dc:creator/>
  <dc:language>en</dc:language>
  <cp:keywords/>
  <dcterms:created xsi:type="dcterms:W3CDTF">2026-10-10T04:03:04Z</dcterms:created>
  <dcterms:modified xsi:type="dcterms:W3CDTF">2026-10-10T04:03:04Z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