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Performance</w:t>
      </w:r>
      <w:r>
        <w:t xml:space="preserve"> </w:t>
      </w:r>
      <w:r>
        <w:t xml:space="preserve">in</w:t>
      </w:r>
      <w:r>
        <w:t xml:space="preserve"> </w:t>
      </w:r>
      <w:r>
        <w:t xml:space="preserve">Iraq</w:t>
      </w:r>
      <w:r>
        <w:t xml:space="preserve"> </w:t>
      </w:r>
      <w:r>
        <w:t xml:space="preserve">Baghdad</w:t>
      </w:r>
    </w:p>
    <w:bookmarkStart w:id="20" w:name="Xc4839ad1a22371c7944dbfa2589cdbbd59ea651"/>
    <w:p>
      <w:pPr>
        <w:pStyle w:val="Heading1"/>
      </w:pPr>
      <w:r>
        <w:t xml:space="preserve">Experiment Protocol: Carpenter Performance Assessment in Iraq Baghdad</w:t>
      </w:r>
    </w:p>
    <w:p>
      <w:pPr>
        <w:pStyle w:val="FirstParagraph"/>
      </w:pPr>
      <w:r>
        <w:rPr>
          <w:bCs/>
          <w:b/>
        </w:rPr>
        <w:t xml:space="preserve">Document ID:</w:t>
      </w:r>
      <w:r>
        <w:t xml:space="preserve"> </w:t>
      </w:r>
      <w:r>
        <w:t xml:space="preserve">EP-CARP-IRQ-2024-001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Baghdad, Iraq</w:t>
      </w:r>
    </w:p>
    <w:p>
      <w:pPr>
        <w:pStyle w:val="BodyText"/>
      </w:pPr>
      <w:r>
        <w:rPr>
          <w:bCs/>
          <w:b/>
        </w:rPr>
        <w:t xml:space="preserve">Prepared by:</w:t>
      </w:r>
      <w:r>
        <w:t xml:space="preserve"> </w:t>
      </w:r>
      <w:r>
        <w:t xml:space="preserve">Technical Research Division</w:t>
      </w:r>
    </w:p>
    <w:bookmarkEnd w:id="20"/>
    <w:bookmarkStart w:id="21" w:name="introduction"/>
    <w:p>
      <w:pPr>
        <w:pStyle w:val="Heading2"/>
      </w:pPr>
      <w:r>
        <w:t xml:space="preserve">1. Introduction</w:t>
      </w:r>
    </w:p>
    <w:p>
      <w:pPr>
        <w:pStyle w:val="FirstParagraph"/>
      </w:pPr>
      <w:r>
        <w:t xml:space="preserve">This Experiment Protocol outlines the methodology for assessing the performance, efficiency, and adaptability of carpenters operating in the urban environment of Iraq Baghdad. The construction sector in Baghdad faces unique challenges, including extreme temperatures, material availability constraints, and diverse architectural requirements. This protocol aims to evaluate how carpenters navigate these conditions while maintaining quality standards.</w:t>
      </w:r>
    </w:p>
    <w:p>
      <w:pPr>
        <w:pStyle w:val="BodyText"/>
      </w:pPr>
      <w:r>
        <w:rPr>
          <w:bCs/>
          <w:b/>
        </w:rPr>
        <w:t xml:space="preserve">Objective:</w:t>
      </w:r>
      <w:r>
        <w:t xml:space="preserve"> </w:t>
      </w:r>
      <w:r>
        <w:t xml:space="preserve">To systematically measure the productivity, skill application, and safety compliance of carpenters in Baghdad under real-world working conditions.</w:t>
      </w:r>
    </w:p>
    <w:bookmarkEnd w:id="21"/>
    <w:bookmarkStart w:id="22" w:name="scope"/>
    <w:p>
      <w:pPr>
        <w:pStyle w:val="Heading2"/>
      </w:pPr>
      <w:r>
        <w:t xml:space="preserve">2. Scope</w:t>
      </w:r>
    </w:p>
    <w:p>
      <w:pPr>
        <w:pStyle w:val="FirstParagraph"/>
      </w:pPr>
      <w:r>
        <w:t xml:space="preserve">The scope of this experiment includes:</w:t>
      </w:r>
    </w:p>
    <w:p>
      <w:pPr>
        <w:numPr>
          <w:ilvl w:val="0"/>
          <w:numId w:val="1001"/>
        </w:numPr>
        <w:pStyle w:val="Compact"/>
      </w:pPr>
      <w:r>
        <w:t xml:space="preserve">Assessment of carpentry tasks in residential and commercial projects in Baghdad.</w:t>
      </w:r>
    </w:p>
    <w:p>
      <w:pPr>
        <w:numPr>
          <w:ilvl w:val="0"/>
          <w:numId w:val="1001"/>
        </w:numPr>
        <w:pStyle w:val="Compact"/>
      </w:pPr>
      <w:r>
        <w:t xml:space="preserve">Evaluation of tool usage and material handling practices.</w:t>
      </w:r>
    </w:p>
    <w:p>
      <w:pPr>
        <w:numPr>
          <w:ilvl w:val="0"/>
          <w:numId w:val="1001"/>
        </w:numPr>
        <w:pStyle w:val="Compact"/>
      </w:pPr>
      <w:r>
        <w:t xml:space="preserve">Analysis of environmental impacts on work efficiency.</w:t>
      </w:r>
    </w:p>
    <w:p>
      <w:pPr>
        <w:numPr>
          <w:ilvl w:val="0"/>
          <w:numId w:val="1001"/>
        </w:numPr>
        <w:pStyle w:val="Compact"/>
      </w:pPr>
      <w:r>
        <w:t xml:space="preserve">Documentation of safety protocols adherence.</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Carpenters will be selected from various districts in Baghdad, ensuring representation from different experience levels. Participants must have at least one year of professional experience in carpentry.</w:t>
      </w:r>
    </w:p>
    <w:bookmarkEnd w:id="23"/>
    <w:bookmarkStart w:id="24" w:name="task-design"/>
    <w:p>
      <w:pPr>
        <w:pStyle w:val="Heading3"/>
      </w:pPr>
      <w:r>
        <w:t xml:space="preserve">3.2 Task Design</w:t>
      </w:r>
    </w:p>
    <w:p>
      <w:pPr>
        <w:pStyle w:val="FirstParagraph"/>
      </w:pPr>
      <w:r>
        <w:t xml:space="preserve">Standardized carpentry tasks will be assigned, including:</w:t>
      </w:r>
    </w:p>
    <w:p>
      <w:pPr>
        <w:numPr>
          <w:ilvl w:val="0"/>
          <w:numId w:val="1002"/>
        </w:numPr>
        <w:pStyle w:val="Compact"/>
      </w:pPr>
      <w:r>
        <w:t xml:space="preserve">Door and window frame installation.</w:t>
      </w:r>
    </w:p>
    <w:p>
      <w:pPr>
        <w:numPr>
          <w:ilvl w:val="0"/>
          <w:numId w:val="1002"/>
        </w:numPr>
        <w:pStyle w:val="Compact"/>
      </w:pPr>
      <w:r>
        <w:t xml:space="preserve">Cabinetry construction.</w:t>
      </w:r>
    </w:p>
    <w:p>
      <w:pPr>
        <w:numPr>
          <w:ilvl w:val="0"/>
          <w:numId w:val="1002"/>
        </w:numPr>
        <w:pStyle w:val="Compact"/>
      </w:pPr>
      <w:r>
        <w:t xml:space="preserve">Structural woodwork repairs.</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Time-motion studies.</w:t>
      </w:r>
    </w:p>
    <w:p>
      <w:pPr>
        <w:numPr>
          <w:ilvl w:val="0"/>
          <w:numId w:val="1003"/>
        </w:numPr>
        <w:pStyle w:val="Compact"/>
      </w:pPr>
      <w:r>
        <w:t xml:space="preserve">Quality inspections of completed tasks.</w:t>
      </w:r>
    </w:p>
    <w:p>
      <w:pPr>
        <w:numPr>
          <w:ilvl w:val="0"/>
          <w:numId w:val="1003"/>
        </w:numPr>
        <w:pStyle w:val="Compact"/>
      </w:pPr>
      <w:r>
        <w:t xml:space="preserve">Surveys and interviews with participants.</w:t>
      </w:r>
    </w:p>
    <w:p>
      <w:pPr>
        <w:numPr>
          <w:ilvl w:val="0"/>
          <w:numId w:val="1003"/>
        </w:numPr>
        <w:pStyle w:val="Compact"/>
      </w:pPr>
      <w:r>
        <w:t xml:space="preserve">Environmental monitoring (temperature, humidity).</w:t>
      </w:r>
    </w:p>
    <w:bookmarkEnd w:id="25"/>
    <w:bookmarkEnd w:id="26"/>
    <w:bookmarkStart w:id="27" w:name="environmental-considerations"/>
    <w:p>
      <w:pPr>
        <w:pStyle w:val="Heading2"/>
      </w:pPr>
      <w:r>
        <w:t xml:space="preserve">4. Environmental Considerations</w:t>
      </w:r>
    </w:p>
    <w:p>
      <w:pPr>
        <w:pStyle w:val="FirstParagraph"/>
      </w:pPr>
      <w:r>
        <w:t xml:space="preserve">Baghdad's climate significantly impacts outdoor and indoor carpentry work. The protocol accounts for:</w:t>
      </w:r>
    </w:p>
    <w:p>
      <w:pPr>
        <w:numPr>
          <w:ilvl w:val="0"/>
          <w:numId w:val="1004"/>
        </w:numPr>
        <w:pStyle w:val="Compact"/>
      </w:pPr>
      <w:r>
        <w:t xml:space="preserve">High temperatures exceeding 45°C in summer months.</w:t>
      </w:r>
    </w:p>
    <w:p>
      <w:pPr>
        <w:numPr>
          <w:ilvl w:val="0"/>
          <w:numId w:val="1004"/>
        </w:numPr>
        <w:pStyle w:val="Compact"/>
      </w:pPr>
      <w:r>
        <w:t xml:space="preserve">Dust and sand exposure affecting tool performance and material quality.</w:t>
      </w:r>
    </w:p>
    <w:p>
      <w:pPr>
        <w:numPr>
          <w:ilvl w:val="0"/>
          <w:numId w:val="1004"/>
        </w:numPr>
        <w:pStyle w:val="Compact"/>
      </w:pPr>
      <w:r>
        <w:t xml:space="preserve">Power supply fluctuations impacting electric tool usage.</w:t>
      </w:r>
    </w:p>
    <w:p>
      <w:pPr>
        <w:pStyle w:val="FirstParagraph"/>
      </w:pPr>
      <w:r>
        <w:rPr>
          <w:bCs/>
          <w:b/>
        </w:rPr>
        <w:t xml:space="preserve">Adaptation Strategy:</w:t>
      </w:r>
      <w:r>
        <w:t xml:space="preserve"> </w:t>
      </w:r>
      <w:r>
        <w:t xml:space="preserve">Work schedules will be adjusted to avoid peak heat hours, and protective measures for tools and materials will be implemented.</w:t>
      </w:r>
    </w:p>
    <w:bookmarkEnd w:id="27"/>
    <w:bookmarkStart w:id="28" w:name="safety-protocols"/>
    <w:p>
      <w:pPr>
        <w:pStyle w:val="Heading2"/>
      </w:pPr>
      <w:r>
        <w:t xml:space="preserve">5. Safety Protocols</w:t>
      </w:r>
    </w:p>
    <w:p>
      <w:pPr>
        <w:pStyle w:val="FirstParagraph"/>
      </w:pPr>
      <w:r>
        <w:t xml:space="preserve">Safety is a critical component of this experiment. All carpenters must adhere to the following:</w:t>
      </w:r>
    </w:p>
    <w:p>
      <w:pPr>
        <w:numPr>
          <w:ilvl w:val="0"/>
          <w:numId w:val="1005"/>
        </w:numPr>
        <w:pStyle w:val="Compact"/>
      </w:pPr>
      <w:r>
        <w:t xml:space="preserve">Use of personal protective equipment (PPE), including gloves, goggles, and dust masks.</w:t>
      </w:r>
    </w:p>
    <w:p>
      <w:pPr>
        <w:numPr>
          <w:ilvl w:val="0"/>
          <w:numId w:val="1005"/>
        </w:numPr>
        <w:pStyle w:val="Compact"/>
      </w:pPr>
      <w:r>
        <w:t xml:space="preserve">Regular tool maintenance checks.</w:t>
      </w:r>
    </w:p>
    <w:p>
      <w:pPr>
        <w:numPr>
          <w:ilvl w:val="0"/>
          <w:numId w:val="1005"/>
        </w:numPr>
        <w:pStyle w:val="Compact"/>
      </w:pPr>
      <w:r>
        <w:t xml:space="preserve">Compliance with local construction safety regulations in Iraq.</w:t>
      </w:r>
    </w:p>
    <w:bookmarkEnd w:id="28"/>
    <w:bookmarkStart w:id="29" w:name="data-analysis"/>
    <w:p>
      <w:pPr>
        <w:pStyle w:val="Heading2"/>
      </w:pPr>
      <w:r>
        <w:t xml:space="preserve">6. Data Analysis</w:t>
      </w:r>
    </w:p>
    <w:p>
      <w:pPr>
        <w:pStyle w:val="FirstParagraph"/>
      </w:pPr>
      <w:r>
        <w:t xml:space="preserve">Collected data will be analyzed to determine:</w:t>
      </w:r>
    </w:p>
    <w:p>
      <w:pPr>
        <w:numPr>
          <w:ilvl w:val="0"/>
          <w:numId w:val="1006"/>
        </w:numPr>
        <w:pStyle w:val="Compact"/>
      </w:pPr>
      <w:r>
        <w:t xml:space="preserve">Average task completion times.</w:t>
      </w:r>
    </w:p>
    <w:p>
      <w:pPr>
        <w:numPr>
          <w:ilvl w:val="0"/>
          <w:numId w:val="1006"/>
        </w:numPr>
        <w:pStyle w:val="Compact"/>
      </w:pPr>
      <w:r>
        <w:t xml:space="preserve">Quality metrics based on predefined standards.</w:t>
      </w:r>
    </w:p>
    <w:p>
      <w:pPr>
        <w:numPr>
          <w:ilvl w:val="0"/>
          <w:numId w:val="1006"/>
        </w:numPr>
        <w:pStyle w:val="Compact"/>
      </w:pPr>
      <w:r>
        <w:t xml:space="preserve">Correlation between environmental factors and productivity.</w:t>
      </w:r>
    </w:p>
    <w:p>
      <w:pPr>
        <w:numPr>
          <w:ilvl w:val="0"/>
          <w:numId w:val="1006"/>
        </w:numPr>
        <w:pStyle w:val="Compact"/>
      </w:pPr>
      <w:r>
        <w:t xml:space="preserve">Common challenges faced by carpenters in Baghdad.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Measurement Method</w:t>
            </w:r>
          </w:p>
        </w:tc>
        <w:tc>
          <w:tcPr/>
          <w:p>
            <w:pPr>
              <w:pStyle w:val="Compact"/>
              <w:jc w:val="left"/>
            </w:pPr>
            <w:r>
              <w:t xml:space="preserve">Frequency</w:t>
            </w:r>
          </w:p>
        </w:tc>
      </w:tr>
      <w:tr>
        <w:tc>
          <w:tcPr/>
          <w:p>
            <w:pPr>
              <w:pStyle w:val="Compact"/>
              <w:jc w:val="left"/>
            </w:pPr>
            <w:r>
              <w:t xml:space="preserve">Task Completion Time</w:t>
            </w:r>
          </w:p>
        </w:tc>
        <w:tc>
          <w:tcPr/>
          <w:p>
            <w:pPr>
              <w:pStyle w:val="Compact"/>
              <w:jc w:val="left"/>
            </w:pPr>
            <w:r>
              <w:t xml:space="preserve">Stopwatch and digital logs</w:t>
            </w:r>
          </w:p>
        </w:tc>
        <w:tc>
          <w:tcPr/>
          <w:p>
            <w:pPr>
              <w:pStyle w:val="Compact"/>
              <w:jc w:val="left"/>
            </w:pPr>
            <w:r>
              <w:t xml:space="preserve">Per task</w:t>
            </w:r>
          </w:p>
        </w:tc>
      </w:tr>
      <w:tr>
        <w:tc>
          <w:tcPr/>
          <w:p>
            <w:pPr>
              <w:pStyle w:val="Compact"/>
              <w:jc w:val="left"/>
            </w:pPr>
            <w:r>
              <w:t xml:space="preserve">Quality Score</w:t>
            </w:r>
          </w:p>
        </w:tc>
        <w:tc>
          <w:tcPr/>
          <w:p>
            <w:pPr>
              <w:pStyle w:val="Compact"/>
              <w:jc w:val="left"/>
            </w:pPr>
            <w:r>
              <w:t xml:space="preserve">Inspection checklist</w:t>
            </w:r>
          </w:p>
        </w:tc>
        <w:tc>
          <w:tcPr/>
          <w:p>
            <w:pPr>
              <w:pStyle w:val="Compact"/>
              <w:jc w:val="left"/>
            </w:pPr>
            <w:r>
              <w:t xml:space="preserve">Per task</w:t>
            </w:r>
          </w:p>
        </w:tc>
      </w:tr>
      <w:tr>
        <w:tc>
          <w:tcPr/>
          <w:p>
            <w:pPr>
              <w:pStyle w:val="Compact"/>
              <w:jc w:val="left"/>
            </w:pPr>
            <w:r>
              <w:t xml:space="preserve">Environmental Conditions</w:t>
            </w:r>
          </w:p>
        </w:tc>
        <w:tc>
          <w:tcPr/>
          <w:p>
            <w:pPr>
              <w:pStyle w:val="Compact"/>
              <w:jc w:val="left"/>
            </w:pPr>
            <w:r>
              <w:t xml:space="preserve">Thermometer and hygrometer</w:t>
            </w:r>
          </w:p>
        </w:tc>
        <w:tc>
          <w:tcPr/>
          <w:p>
            <w:pPr>
              <w:pStyle w:val="Compact"/>
              <w:jc w:val="left"/>
            </w:pPr>
            <w:r>
              <w:t xml:space="preserve">Hourly</w:t>
            </w:r>
          </w:p>
        </w:tc>
      </w:tr>
    </w:tbl>
    <w:bookmarkEnd w:id="29"/>
    <w:bookmarkStart w:id="30" w:name="expected-outcomes"/>
    <w:p>
      <w:pPr>
        <w:pStyle w:val="Heading2"/>
      </w:pPr>
      <w:r>
        <w:t xml:space="preserve">7. Expected Outcomes</w:t>
      </w:r>
    </w:p>
    <w:p>
      <w:pPr>
        <w:pStyle w:val="FirstParagraph"/>
      </w:pPr>
      <w:r>
        <w:t xml:space="preserve">This experiment aims to produce actionable insights for improving carpentry practices in Baghdad. Expected outcomes include:</w:t>
      </w:r>
    </w:p>
    <w:p>
      <w:pPr>
        <w:numPr>
          <w:ilvl w:val="0"/>
          <w:numId w:val="1007"/>
        </w:numPr>
        <w:pStyle w:val="Compact"/>
      </w:pPr>
      <w:r>
        <w:t xml:space="preserve">Identification of best practices for working in extreme climates.</w:t>
      </w:r>
    </w:p>
    <w:p>
      <w:pPr>
        <w:numPr>
          <w:ilvl w:val="0"/>
          <w:numId w:val="1007"/>
        </w:numPr>
        <w:pStyle w:val="Compact"/>
      </w:pPr>
      <w:r>
        <w:t xml:space="preserve">Recommendations for tool and material selection.</w:t>
      </w:r>
    </w:p>
    <w:p>
      <w:pPr>
        <w:numPr>
          <w:ilvl w:val="0"/>
          <w:numId w:val="1007"/>
        </w:numPr>
        <w:pStyle w:val="Compact"/>
      </w:pPr>
      <w:r>
        <w:t xml:space="preserve">Enhanced safety guidelines tailored to local conditions.</w:t>
      </w:r>
    </w:p>
    <w:p>
      <w:pPr>
        <w:numPr>
          <w:ilvl w:val="0"/>
          <w:numId w:val="1007"/>
        </w:numPr>
        <w:pStyle w:val="Compact"/>
      </w:pPr>
      <w:r>
        <w:t xml:space="preserve">Training modules for skill development.</w:t>
      </w:r>
    </w:p>
    <w:bookmarkEnd w:id="30"/>
    <w:bookmarkStart w:id="31" w:name="conclusion"/>
    <w:p>
      <w:pPr>
        <w:pStyle w:val="Heading2"/>
      </w:pPr>
      <w:r>
        <w:t xml:space="preserve">8. Conclusion</w:t>
      </w:r>
    </w:p>
    <w:p>
      <w:pPr>
        <w:pStyle w:val="FirstParagraph"/>
      </w:pPr>
      <w:r>
        <w:t xml:space="preserve">This Experiment Protocol provides a structured approach to evaluating carpenter performance in Iraq Baghdad. By addressing the unique challenges of the region, the findings will contribute to the advancement of construction practices and support the professional development of carpenters in the area.</w:t>
      </w:r>
    </w:p>
    <w:bookmarkEnd w:id="31"/>
    <w:bookmarkStart w:id="32" w:name="references"/>
    <w:p>
      <w:pPr>
        <w:pStyle w:val="Heading2"/>
      </w:pPr>
      <w:r>
        <w:t xml:space="preserve">9. References</w:t>
      </w:r>
    </w:p>
    <w:p>
      <w:pPr>
        <w:numPr>
          <w:ilvl w:val="0"/>
          <w:numId w:val="1008"/>
        </w:numPr>
        <w:pStyle w:val="Compact"/>
      </w:pPr>
      <w:r>
        <w:t xml:space="preserve">Ministry of Construction, Housing and Municipalities, Iraq.</w:t>
      </w:r>
    </w:p>
    <w:p>
      <w:pPr>
        <w:numPr>
          <w:ilvl w:val="0"/>
          <w:numId w:val="1008"/>
        </w:numPr>
        <w:pStyle w:val="Compact"/>
      </w:pPr>
      <w:r>
        <w:t xml:space="preserve">International Labour Organization (ILO) Guidelines for Construction Safety.</w:t>
      </w:r>
    </w:p>
    <w:p>
      <w:pPr>
        <w:numPr>
          <w:ilvl w:val="0"/>
          <w:numId w:val="1008"/>
        </w:numPr>
        <w:pStyle w:val="Compact"/>
      </w:pPr>
      <w:r>
        <w:t xml:space="preserve">Local building codes and regulations applicable in Baghdad.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Performance in Iraq Baghdad</dc:title>
  <dc:creator/>
  <dc:language>en</dc:language>
  <cp:keywords/>
  <dcterms:created xsi:type="dcterms:W3CDTF">2026-10-10T01:53:00Z</dcterms:created>
  <dcterms:modified xsi:type="dcterms:W3CDTF">2026-10-10T01:53:00Z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