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Carpentry</w:t>
      </w:r>
      <w:r>
        <w:t xml:space="preserve"> </w:t>
      </w:r>
      <w:r>
        <w:t xml:space="preserve">Techniques</w:t>
      </w:r>
      <w:r>
        <w:t xml:space="preserve"> </w:t>
      </w:r>
      <w:r>
        <w:t xml:space="preserve">in</w:t>
      </w:r>
      <w:r>
        <w:t xml:space="preserve"> </w:t>
      </w:r>
      <w:r>
        <w:t xml:space="preserve">Italy</w:t>
      </w:r>
      <w:r>
        <w:t xml:space="preserve"> </w:t>
      </w:r>
      <w:r>
        <w:t xml:space="preserve">Milan</w:t>
      </w:r>
    </w:p>
    <w:bookmarkStart w:id="20" w:name="X97c18a09ad535269feac74883c8c941e9a56904"/>
    <w:p>
      <w:pPr>
        <w:pStyle w:val="Heading1"/>
      </w:pPr>
      <w:r>
        <w:t xml:space="preserve">Experiment Protocol: Advanced Carpentry Techniques in Italy Milan</w:t>
      </w:r>
    </w:p>
    <w:p>
      <w:pPr>
        <w:pStyle w:val="FirstParagraph"/>
      </w:pPr>
      <w:r>
        <w:rPr>
          <w:bCs/>
          <w:b/>
        </w:rPr>
        <w:t xml:space="preserve">Document ID:</w:t>
      </w:r>
      <w:r>
        <w:t xml:space="preserve"> </w:t>
      </w:r>
      <w:r>
        <w:t xml:space="preserve">EXP-CARP-MIL-2024-001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Italy Milan</w:t>
      </w:r>
    </w:p>
    <w:p>
      <w:pPr>
        <w:pStyle w:val="BodyText"/>
      </w:pPr>
      <w:r>
        <w:rPr>
          <w:bCs/>
          <w:b/>
        </w:rPr>
        <w:t xml:space="preserve">Subject:</w:t>
      </w:r>
      <w:r>
        <w:t xml:space="preserve"> </w:t>
      </w:r>
      <w:r>
        <w:t xml:space="preserve">Carpenter</w:t>
      </w:r>
    </w:p>
    <w:bookmarkEnd w:id="20"/>
    <w:bookmarkStart w:id="21" w:name="introduction"/>
    <w:p>
      <w:pPr>
        <w:pStyle w:val="Heading2"/>
      </w:pPr>
      <w:r>
        <w:t xml:space="preserve">1. Introduction</w:t>
      </w:r>
    </w:p>
    <w:p>
      <w:pPr>
        <w:pStyle w:val="FirstParagraph"/>
      </w:pPr>
      <w:r>
        <w:t xml:space="preserve">This Experiment Protocol outlines the methodology, procedures, and objectives for conducting a comprehensive study on advanced carpentry techniques within the urban environment of Italy Milan. The primary focus of this experiment is to evaluate the performance, efficiency, and sustainability of modern carpentry practices when applied to traditional and contemporary architectural projects in Milan. The role of the Carpenter is central to this study, as their skills, tools, and methodologies will be systematically analyzed under controlled conditions.</w:t>
      </w:r>
    </w:p>
    <w:p>
      <w:pPr>
        <w:pStyle w:val="BodyText"/>
      </w:pPr>
      <w:r>
        <w:t xml:space="preserve">Milan, known for its rich architectural heritage and cutting-edge design innovations, provides an ideal setting for this experiment. The city’s unique blend of historical structures and modern developments offers diverse challenges and opportunities for carpentry applications. This protocol aims to bridge the gap between traditional craftsmanship and modern technological advancements, ensuring that the Carpenter’s role remains relevant and impactful in today’s construction industry.</w:t>
      </w:r>
    </w:p>
    <w:bookmarkEnd w:id="21"/>
    <w:bookmarkStart w:id="22"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assess the effectiveness of advanced carpentry techniques in enhancing structural integrity and aesthetic appeal in Italy Milan.</w:t>
      </w:r>
    </w:p>
    <w:p>
      <w:pPr>
        <w:numPr>
          <w:ilvl w:val="0"/>
          <w:numId w:val="1001"/>
        </w:numPr>
        <w:pStyle w:val="Compact"/>
      </w:pPr>
      <w:r>
        <w:t xml:space="preserve">To evaluate the Carpenter’s ability to adapt traditional methods to modern materials and tools.</w:t>
      </w:r>
    </w:p>
    <w:p>
      <w:pPr>
        <w:numPr>
          <w:ilvl w:val="0"/>
          <w:numId w:val="1001"/>
        </w:numPr>
        <w:pStyle w:val="Compact"/>
      </w:pPr>
      <w:r>
        <w:t xml:space="preserve">To measure the environmental impact of different carpentry practices and identify sustainable alternatives.</w:t>
      </w:r>
    </w:p>
    <w:p>
      <w:pPr>
        <w:numPr>
          <w:ilvl w:val="0"/>
          <w:numId w:val="1001"/>
        </w:numPr>
        <w:pStyle w:val="Compact"/>
      </w:pPr>
      <w:r>
        <w:t xml:space="preserve">To document best practices and create a reference guide for future carpentry projects in Milan and similar urban environments.</w:t>
      </w:r>
    </w:p>
    <w:bookmarkEnd w:id="22"/>
    <w:bookmarkStart w:id="23" w:name="scope"/>
    <w:p>
      <w:pPr>
        <w:pStyle w:val="Heading2"/>
      </w:pPr>
      <w:r>
        <w:t xml:space="preserve">3. Scope</w:t>
      </w:r>
    </w:p>
    <w:p>
      <w:pPr>
        <w:pStyle w:val="FirstParagraph"/>
      </w:pPr>
      <w:r>
        <w:t xml:space="preserve">This experiment will focus on the following areas within Italy Milan:</w:t>
      </w:r>
    </w:p>
    <w:p>
      <w:pPr>
        <w:numPr>
          <w:ilvl w:val="0"/>
          <w:numId w:val="1002"/>
        </w:numPr>
        <w:pStyle w:val="Compact"/>
      </w:pPr>
      <w:r>
        <w:t xml:space="preserve">Residential buildings undergoing renovation or new construction.</w:t>
      </w:r>
    </w:p>
    <w:p>
      <w:pPr>
        <w:numPr>
          <w:ilvl w:val="0"/>
          <w:numId w:val="1002"/>
        </w:numPr>
        <w:pStyle w:val="Compact"/>
      </w:pPr>
      <w:r>
        <w:t xml:space="preserve">Commercial spaces requiring custom carpentry solutions.</w:t>
      </w:r>
    </w:p>
    <w:p>
      <w:pPr>
        <w:numPr>
          <w:ilvl w:val="0"/>
          <w:numId w:val="1002"/>
        </w:numPr>
        <w:pStyle w:val="Compact"/>
      </w:pPr>
      <w:r>
        <w:t xml:space="preserve">Historical sites where preservation and restoration are critical.</w:t>
      </w:r>
    </w:p>
    <w:p>
      <w:pPr>
        <w:pStyle w:val="FirstParagraph"/>
      </w:pPr>
      <w:r>
        <w:t xml:space="preserve">The Carpenter will be tasked with executing specific carpentry tasks under varying conditions, including different weather patterns, material types, and project scales. Data will be collected on time efficiency, material usage, cost-effectiveness, and overall quality of work.</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in this experiment will include experienced Carpenters with a minimum of five years of professional experience in Italy Milan. Selection criteria will prioritize individuals who have worked on both traditional and modern projects, ensuring a diverse range of skills and perspectives.</w:t>
      </w:r>
    </w:p>
    <w:bookmarkEnd w:id="24"/>
    <w:bookmarkStart w:id="25" w:name="experimental-design"/>
    <w:p>
      <w:pPr>
        <w:pStyle w:val="Heading3"/>
      </w:pPr>
      <w:r>
        <w:t xml:space="preserve">4.2 Experimental Design</w:t>
      </w:r>
    </w:p>
    <w:p>
      <w:pPr>
        <w:pStyle w:val="FirstParagraph"/>
      </w:pPr>
      <w:r>
        <w:t xml:space="preserve">The experiment will be divided into three phases:</w:t>
      </w:r>
    </w:p>
    <w:p>
      <w:pPr>
        <w:numPr>
          <w:ilvl w:val="0"/>
          <w:numId w:val="1003"/>
        </w:numPr>
        <w:pStyle w:val="Compact"/>
      </w:pPr>
      <w:r>
        <w:rPr>
          <w:bCs/>
          <w:b/>
        </w:rPr>
        <w:t xml:space="preserve">Phase 1: Baseline Assessment</w:t>
      </w:r>
      <w:r>
        <w:t xml:space="preserve"> </w:t>
      </w:r>
      <w:r>
        <w:t xml:space="preserve">– Carpenters will complete standard carpentry tasks using traditional methods and tools. Performance metrics will be recorded.</w:t>
      </w:r>
    </w:p>
    <w:p>
      <w:pPr>
        <w:numPr>
          <w:ilvl w:val="0"/>
          <w:numId w:val="1003"/>
        </w:numPr>
        <w:pStyle w:val="Compact"/>
      </w:pPr>
      <w:r>
        <w:rPr>
          <w:bCs/>
          <w:b/>
        </w:rPr>
        <w:t xml:space="preserve">Phase 2: Advanced Techniques</w:t>
      </w:r>
      <w:r>
        <w:t xml:space="preserve"> </w:t>
      </w:r>
      <w:r>
        <w:t xml:space="preserve">– Carpenters will repeat similar tasks using advanced tools, materials, and techniques. Metrics will be compared to Phase 1 results.</w:t>
      </w:r>
    </w:p>
    <w:p>
      <w:pPr>
        <w:numPr>
          <w:ilvl w:val="0"/>
          <w:numId w:val="1003"/>
        </w:numPr>
        <w:pStyle w:val="Compact"/>
      </w:pPr>
      <w:r>
        <w:rPr>
          <w:bCs/>
          <w:b/>
        </w:rPr>
        <w:t xml:space="preserve">Phase 3: Sustainability Evaluation</w:t>
      </w:r>
      <w:r>
        <w:t xml:space="preserve"> </w:t>
      </w:r>
      <w:r>
        <w:t xml:space="preserve">– Carpenters will implement eco-friendly practices and materials, with a focus on reducing waste and energy consumption.</w:t>
      </w:r>
    </w:p>
    <w:bookmarkEnd w:id="25"/>
    <w:bookmarkStart w:id="26" w:name="data-collection"/>
    <w:p>
      <w:pPr>
        <w:pStyle w:val="Heading3"/>
      </w:pPr>
      <w:r>
        <w:t xml:space="preserve">4.3 Data Collection</w:t>
      </w:r>
    </w:p>
    <w:p>
      <w:pPr>
        <w:pStyle w:val="FirstParagraph"/>
      </w:pPr>
      <w:r>
        <w:t xml:space="preserve">Data will be collected through a combination of quantitative and qualitative methods:</w:t>
      </w:r>
    </w:p>
    <w:p>
      <w:pPr>
        <w:numPr>
          <w:ilvl w:val="0"/>
          <w:numId w:val="1004"/>
        </w:numPr>
        <w:pStyle w:val="Compact"/>
      </w:pPr>
      <w:r>
        <w:t xml:space="preserve">Time logs for task completion.</w:t>
      </w:r>
    </w:p>
    <w:p>
      <w:pPr>
        <w:numPr>
          <w:ilvl w:val="0"/>
          <w:numId w:val="1004"/>
        </w:numPr>
        <w:pStyle w:val="Compact"/>
      </w:pPr>
      <w:r>
        <w:t xml:space="preserve">Material usage reports.</w:t>
      </w:r>
    </w:p>
    <w:p>
      <w:pPr>
        <w:numPr>
          <w:ilvl w:val="0"/>
          <w:numId w:val="1004"/>
        </w:numPr>
        <w:pStyle w:val="Compact"/>
      </w:pPr>
      <w:r>
        <w:t xml:space="preserve">Cost analysis of tools and materials.</w:t>
      </w:r>
    </w:p>
    <w:p>
      <w:pPr>
        <w:numPr>
          <w:ilvl w:val="0"/>
          <w:numId w:val="1004"/>
        </w:numPr>
        <w:pStyle w:val="Compact"/>
      </w:pPr>
      <w:r>
        <w:t xml:space="preserve">Surveys and interviews with Carpenters to gather insights on challenges and successes.</w:t>
      </w:r>
    </w:p>
    <w:p>
      <w:pPr>
        <w:numPr>
          <w:ilvl w:val="0"/>
          <w:numId w:val="1004"/>
        </w:numPr>
        <w:pStyle w:val="Compact"/>
      </w:pPr>
      <w:r>
        <w:t xml:space="preserve">Visual inspections and quality assessments by independent evaluators.</w:t>
      </w:r>
    </w:p>
    <w:bookmarkEnd w:id="26"/>
    <w:bookmarkEnd w:id="27"/>
    <w:bookmarkStart w:id="28" w:name="tools-and-materials"/>
    <w:p>
      <w:pPr>
        <w:pStyle w:val="Heading2"/>
      </w:pPr>
      <w:r>
        <w:t xml:space="preserve">5. Tools and Materials</w:t>
      </w:r>
    </w:p>
    <w:p>
      <w:pPr>
        <w:pStyle w:val="FirstParagraph"/>
      </w:pPr>
      <w:r>
        <w:t xml:space="preserve">The following tools and materials will be used during the experiment: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Category</w:t>
            </w:r>
          </w:p>
        </w:tc>
        <w:tc>
          <w:tcPr/>
          <w:p>
            <w:pPr>
              <w:pStyle w:val="Compact"/>
              <w:jc w:val="left"/>
            </w:pPr>
            <w:r>
              <w:t xml:space="preserve">Items</w:t>
            </w:r>
          </w:p>
        </w:tc>
      </w:tr>
      <w:tr>
        <w:tc>
          <w:tcPr/>
          <w:p>
            <w:pPr>
              <w:pStyle w:val="Compact"/>
              <w:jc w:val="left"/>
            </w:pPr>
            <w:r>
              <w:t xml:space="preserve">Traditional Tools</w:t>
            </w:r>
          </w:p>
        </w:tc>
        <w:tc>
          <w:tcPr/>
          <w:p>
            <w:pPr>
              <w:pStyle w:val="Compact"/>
              <w:jc w:val="left"/>
            </w:pPr>
            <w:r>
              <w:t xml:space="preserve">Hand saws, chisels, hammers, planes, measuring tapes</w:t>
            </w:r>
          </w:p>
        </w:tc>
      </w:tr>
      <w:tr>
        <w:tc>
          <w:tcPr/>
          <w:p>
            <w:pPr>
              <w:pStyle w:val="Compact"/>
              <w:jc w:val="left"/>
            </w:pPr>
            <w:r>
              <w:t xml:space="preserve">Advanced Tools</w:t>
            </w:r>
          </w:p>
        </w:tc>
        <w:tc>
          <w:tcPr/>
          <w:p>
            <w:pPr>
              <w:pStyle w:val="Compact"/>
              <w:jc w:val="left"/>
            </w:pPr>
            <w:r>
              <w:t xml:space="preserve">Power saws, CNC machines, laser levels, digital calipers</w:t>
            </w:r>
          </w:p>
        </w:tc>
      </w:tr>
      <w:tr>
        <w:tc>
          <w:tcPr/>
          <w:p>
            <w:pPr>
              <w:pStyle w:val="Compact"/>
              <w:jc w:val="left"/>
            </w:pPr>
            <w:r>
              <w:t xml:space="preserve">Materials</w:t>
            </w:r>
          </w:p>
        </w:tc>
        <w:tc>
          <w:tcPr/>
          <w:p>
            <w:pPr>
              <w:pStyle w:val="Compact"/>
              <w:jc w:val="left"/>
            </w:pPr>
            <w:r>
              <w:t xml:space="preserve">Solid wood, engineered wood, recycled materials, sustainable adhesives</w:t>
            </w:r>
          </w:p>
        </w:tc>
      </w:tr>
    </w:tbl>
    <w:bookmarkEnd w:id="28"/>
    <w:bookmarkStart w:id="29" w:name="safety-and-compliance"/>
    <w:p>
      <w:pPr>
        <w:pStyle w:val="Heading2"/>
      </w:pPr>
      <w:r>
        <w:t xml:space="preserve">6. Safety and Compliance</w:t>
      </w:r>
    </w:p>
    <w:p>
      <w:pPr>
        <w:pStyle w:val="FirstParagraph"/>
      </w:pPr>
      <w:r>
        <w:t xml:space="preserve">All participants must adhere to the safety regulations outlined by the Italian Ministry of Labor and local authorities in Italy Milan. This includes:</w:t>
      </w:r>
    </w:p>
    <w:p>
      <w:pPr>
        <w:numPr>
          <w:ilvl w:val="0"/>
          <w:numId w:val="1005"/>
        </w:numPr>
        <w:pStyle w:val="Compact"/>
      </w:pPr>
      <w:r>
        <w:t xml:space="preserve">Wearing appropriate personal protective equipment (PPE).</w:t>
      </w:r>
    </w:p>
    <w:p>
      <w:pPr>
        <w:numPr>
          <w:ilvl w:val="0"/>
          <w:numId w:val="1005"/>
        </w:numPr>
        <w:pStyle w:val="Compact"/>
      </w:pPr>
      <w:r>
        <w:t xml:space="preserve">Following proper tool handling and maintenance procedures.</w:t>
      </w:r>
    </w:p>
    <w:p>
      <w:pPr>
        <w:numPr>
          <w:ilvl w:val="0"/>
          <w:numId w:val="1005"/>
        </w:numPr>
        <w:pStyle w:val="Compact"/>
      </w:pPr>
      <w:r>
        <w:t xml:space="preserve">Ensuring compliance with environmental regulations regarding waste disposal and material sourcing.</w:t>
      </w:r>
    </w:p>
    <w:p>
      <w:pPr>
        <w:pStyle w:val="FirstParagraph"/>
      </w:pPr>
      <w:r>
        <w:t xml:space="preserve">A safety officer will be present during all experimental activities to monitor compliance and address any incidents promptly.</w:t>
      </w:r>
    </w:p>
    <w:bookmarkEnd w:id="29"/>
    <w:bookmarkStart w:id="30" w:name="expected-outcomes"/>
    <w:p>
      <w:pPr>
        <w:pStyle w:val="Heading2"/>
      </w:pPr>
      <w:r>
        <w:t xml:space="preserve">7. Expected Outcomes</w:t>
      </w:r>
    </w:p>
    <w:p>
      <w:pPr>
        <w:pStyle w:val="FirstParagraph"/>
      </w:pPr>
      <w:r>
        <w:t xml:space="preserve">The expected outcomes of this Experiment Protocol include:</w:t>
      </w:r>
    </w:p>
    <w:p>
      <w:pPr>
        <w:numPr>
          <w:ilvl w:val="0"/>
          <w:numId w:val="1006"/>
        </w:numPr>
        <w:pStyle w:val="Compact"/>
      </w:pPr>
      <w:r>
        <w:t xml:space="preserve">Identification of the most effective carpentry techniques for use in Italy Milan.</w:t>
      </w:r>
    </w:p>
    <w:p>
      <w:pPr>
        <w:numPr>
          <w:ilvl w:val="0"/>
          <w:numId w:val="1006"/>
        </w:numPr>
        <w:pStyle w:val="Compact"/>
      </w:pPr>
      <w:r>
        <w:t xml:space="preserve">Improved understanding of the Carpenter’s role in modern construction projects.</w:t>
      </w:r>
    </w:p>
    <w:p>
      <w:pPr>
        <w:numPr>
          <w:ilvl w:val="0"/>
          <w:numId w:val="1006"/>
        </w:numPr>
        <w:pStyle w:val="Compact"/>
      </w:pPr>
      <w:r>
        <w:t xml:space="preserve">Development of guidelines for sustainable carpentry practices.</w:t>
      </w:r>
    </w:p>
    <w:p>
      <w:pPr>
        <w:numPr>
          <w:ilvl w:val="0"/>
          <w:numId w:val="1006"/>
        </w:numPr>
        <w:pStyle w:val="Compact"/>
      </w:pPr>
      <w:r>
        <w:t xml:space="preserve">Enhanced collaboration between traditional craftsmen and modern technology providers.</w:t>
      </w:r>
    </w:p>
    <w:bookmarkEnd w:id="30"/>
    <w:bookmarkStart w:id="31" w:name="conclusion"/>
    <w:p>
      <w:pPr>
        <w:pStyle w:val="Heading2"/>
      </w:pPr>
      <w:r>
        <w:t xml:space="preserve">8. Conclusion</w:t>
      </w:r>
    </w:p>
    <w:p>
      <w:pPr>
        <w:pStyle w:val="FirstParagraph"/>
      </w:pPr>
      <w:r>
        <w:t xml:space="preserve">This Experiment Protocol represents a significant step forward in understanding the evolving role of the Carpenter in Italy Milan. By combining traditional craftsmanship with modern innovations, this study aims to create a blueprint for future carpentry projects that are efficient, sustainable, and aesthetically pleasing. The findings will not only benefit Carpenters in Milan but also serve as a model for similar experiments in other urban environments worldwide.</w:t>
      </w:r>
    </w:p>
    <w:bookmarkEnd w:id="31"/>
    <w:p>
      <w:pPr>
        <w:pStyle w:val="BodyText"/>
      </w:pPr>
      <w:r>
        <w:t xml:space="preserve">© 2024 Experiment Protocol: Advanced Carpentry Techniques in Italy Milan.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Carpentry Techniques in Italy Milan</dc:title>
  <dc:creator/>
  <dc:language>en</dc:language>
  <cp:keywords/>
  <dcterms:created xsi:type="dcterms:W3CDTF">2026-10-10T04:03:02Z</dcterms:created>
  <dcterms:modified xsi:type="dcterms:W3CDTF">2026-10-10T04:03:02Z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