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Adaptation</w:t>
      </w:r>
      <w:r>
        <w:t xml:space="preserve"> </w:t>
      </w:r>
      <w:r>
        <w:t xml:space="preserve">in</w:t>
      </w:r>
      <w:r>
        <w:t xml:space="preserve"> </w:t>
      </w:r>
      <w:r>
        <w:t xml:space="preserve">Italy</w:t>
      </w:r>
      <w:r>
        <w:t xml:space="preserve"> </w:t>
      </w:r>
      <w:r>
        <w:t xml:space="preserve">Naples</w:t>
      </w:r>
    </w:p>
    <w:bookmarkStart w:id="31" w:name="Xce7f54687514c2ef249d3b7c6cc3be31b00efab"/>
    <w:p>
      <w:pPr>
        <w:pStyle w:val="Heading1"/>
      </w:pPr>
      <w:r>
        <w:t xml:space="preserve">Experiment Protocol: Adaptive Carpentry Techniques in Historic Urban Environments</w:t>
      </w:r>
    </w:p>
    <w:p>
      <w:pPr>
        <w:pStyle w:val="FirstParagraph"/>
      </w:pPr>
      <w:r>
        <w:rPr>
          <w:bCs/>
          <w:b/>
        </w:rPr>
        <w:t xml:space="preserve">Project Title:</w:t>
      </w:r>
      <w:r>
        <w:t xml:space="preserve"> </w:t>
      </w:r>
      <w:r>
        <w:t xml:space="preserve">Sustainable Woodworking Practices for the Historic Center of Italy Naples</w:t>
      </w:r>
    </w:p>
    <w:p>
      <w:pPr>
        <w:pStyle w:val="BodyText"/>
      </w:pPr>
      <w:r>
        <w:rPr>
          <w:bCs/>
          <w:b/>
        </w:rPr>
        <w:t xml:space="preserve">Location:</w:t>
      </w:r>
      <w:r>
        <w:t xml:space="preserve"> </w:t>
      </w:r>
      <w:r>
        <w:t xml:space="preserve">Italy Naples, Campania Region</w:t>
      </w:r>
    </w:p>
    <w:p>
      <w:pPr>
        <w:pStyle w:val="BodyText"/>
      </w:pPr>
      <w:r>
        <w:rPr>
          <w:bCs/>
          <w:b/>
        </w:rPr>
        <w:t xml:space="preserve">Subject:</w:t>
      </w:r>
      <w:r>
        <w:t xml:space="preserve"> </w:t>
      </w:r>
      <w:r>
        <w:t xml:space="preserve">The Carpenter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a structured investigation into the role, techniques, and environmental impact of the Carpenter within the unique architectural landscape of Italy Naples. Naples is characterized by its dense urban fabric, historic buildings dating back centuries, and a distinct Mediterranean climate. The traditional methods employed by the Carpenter in this region often rely on time-honored practices that may not fully align with modern sustainability standards or contemporary safety regulations.</w:t>
      </w:r>
    </w:p>
    <w:p>
      <w:pPr>
        <w:pStyle w:val="BodyText"/>
      </w:pPr>
      <w:r>
        <w:t xml:space="preserve">The primary objective of this experiment is to evaluate how traditional carpentry skills can be integrated with modern, eco-friendly materials and techniques to preserve the cultural heritage of Italy Naples while improving energy efficiency and structural integrity. This protocol will guide researchers, artisans, and stakeholders through a series of controlled interventions in residential and commercial buildings located in the historic center of Naples.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Assess the current practices of the Carpenter in Italy Naples regarding material sourcing, waste management, and tool usage.</w:t>
      </w:r>
    </w:p>
    <w:p>
      <w:pPr>
        <w:numPr>
          <w:ilvl w:val="0"/>
          <w:numId w:val="1001"/>
        </w:numPr>
        <w:pStyle w:val="Compact"/>
      </w:pPr>
      <w:r>
        <w:t xml:space="preserve">Test the feasibility of introducing sustainable wood alternatives (e.g., reclaimed timber, bamboo composites) in traditional Neapolitan carpentry projects.</w:t>
      </w:r>
    </w:p>
    <w:p>
      <w:pPr>
        <w:numPr>
          <w:ilvl w:val="0"/>
          <w:numId w:val="1001"/>
        </w:numPr>
        <w:pStyle w:val="Compact"/>
      </w:pPr>
      <w:r>
        <w:t xml:space="preserve">Evaluate the impact of modern joinery techniques on the durability and aesthetic value of wooden elements in historic buildings.</w:t>
      </w:r>
    </w:p>
    <w:p>
      <w:pPr>
        <w:numPr>
          <w:ilvl w:val="0"/>
          <w:numId w:val="1001"/>
        </w:numPr>
        <w:pStyle w:val="Compact"/>
      </w:pPr>
      <w:r>
        <w:t xml:space="preserve">Measure the reduction in carbon footprint achieved by adopting eco-conscious carpentry methods.</w:t>
      </w:r>
    </w:p>
    <w:p>
      <w:pPr>
        <w:numPr>
          <w:ilvl w:val="0"/>
          <w:numId w:val="1001"/>
        </w:numPr>
        <w:pStyle w:val="Compact"/>
      </w:pPr>
      <w:r>
        <w:t xml:space="preserve">Document the cultural and economic implications of transitioning to sustainable practices for local Carpenters in Italy Naples.</w:t>
      </w:r>
    </w:p>
    <w:bookmarkEnd w:id="21"/>
    <w:bookmarkStart w:id="25" w:name="methodology"/>
    <w:p>
      <w:pPr>
        <w:pStyle w:val="Heading2"/>
      </w:pPr>
      <w:r>
        <w:t xml:space="preserve">3. Methodology</w:t>
      </w:r>
    </w:p>
    <w:bookmarkStart w:id="22" w:name="study-area"/>
    <w:p>
      <w:pPr>
        <w:pStyle w:val="Heading3"/>
      </w:pPr>
      <w:r>
        <w:t xml:space="preserve">3.1 Study Area</w:t>
      </w:r>
    </w:p>
    <w:p>
      <w:pPr>
        <w:pStyle w:val="FirstParagraph"/>
      </w:pPr>
      <w:r>
        <w:t xml:space="preserve">The experiment will be conducted in selected neighborhoods within the historic center of Italy Naples, including Spaccanapoli and Quartieri Spagnoli. These areas were chosen due to their high concentration of historic buildings requiring regular maintenance and restoration by skilled Carpenters.</w:t>
      </w:r>
    </w:p>
    <w:bookmarkEnd w:id="22"/>
    <w:bookmarkStart w:id="23" w:name="participants"/>
    <w:p>
      <w:pPr>
        <w:pStyle w:val="Heading3"/>
      </w:pPr>
      <w:r>
        <w:t xml:space="preserve">3.2 Participants</w:t>
      </w:r>
    </w:p>
    <w:p>
      <w:pPr>
        <w:pStyle w:val="FirstParagraph"/>
      </w:pPr>
      <w:r>
        <w:t xml:space="preserve">Twenty licensed Carpenters operating in Italy Naples will participate in the study. Participants will be divided into two groups:</w:t>
      </w:r>
    </w:p>
    <w:p>
      <w:pPr>
        <w:numPr>
          <w:ilvl w:val="0"/>
          <w:numId w:val="1002"/>
        </w:numPr>
        <w:pStyle w:val="Compact"/>
      </w:pPr>
      <w:r>
        <w:rPr>
          <w:bCs/>
          <w:b/>
        </w:rPr>
        <w:t xml:space="preserve">Control Group:</w:t>
      </w:r>
      <w:r>
        <w:t xml:space="preserve"> </w:t>
      </w:r>
      <w:r>
        <w:t xml:space="preserve">Continues using traditional methods and materials.</w:t>
      </w:r>
    </w:p>
    <w:p>
      <w:pPr>
        <w:numPr>
          <w:ilvl w:val="0"/>
          <w:numId w:val="1002"/>
        </w:numPr>
        <w:pStyle w:val="Compact"/>
      </w:pPr>
      <w:r>
        <w:rPr>
          <w:bCs/>
          <w:b/>
        </w:rPr>
        <w:t xml:space="preserve">Experimental Group:</w:t>
      </w:r>
      <w:r>
        <w:t xml:space="preserve"> </w:t>
      </w:r>
      <w:r>
        <w:t xml:space="preserve">Adopts new sustainable materials and techniques as specified in this protocol.</w:t>
      </w:r>
    </w:p>
    <w:bookmarkEnd w:id="23"/>
    <w:bookmarkStart w:id="24" w:name="procedures"/>
    <w:p>
      <w:pPr>
        <w:pStyle w:val="Heading3"/>
      </w:pPr>
      <w:r>
        <w:t xml:space="preserve">3.3 Procedures</w:t>
      </w:r>
    </w:p>
    <w:p>
      <w:pPr>
        <w:pStyle w:val="FirstParagraph"/>
      </w:pPr>
      <w:r>
        <w:t xml:space="preserve">The experiment will unfold over six months and include the following phases:</w:t>
      </w:r>
    </w:p>
    <w:p>
      <w:pPr>
        <w:numPr>
          <w:ilvl w:val="0"/>
          <w:numId w:val="1003"/>
        </w:numPr>
        <w:pStyle w:val="Compact"/>
      </w:pPr>
      <w:r>
        <w:rPr>
          <w:bCs/>
          <w:b/>
        </w:rPr>
        <w:t xml:space="preserve">Baseline Assessment:</w:t>
      </w:r>
      <w:r>
        <w:t xml:space="preserve"> </w:t>
      </w:r>
      <w:r>
        <w:t xml:space="preserve">Initial surveys will document the current practices of each Carpenter, including material types, waste generation, and energy consumption.</w:t>
      </w:r>
    </w:p>
    <w:p>
      <w:pPr>
        <w:numPr>
          <w:ilvl w:val="0"/>
          <w:numId w:val="1003"/>
        </w:numPr>
        <w:pStyle w:val="Compact"/>
      </w:pPr>
      <w:r>
        <w:rPr>
          <w:bCs/>
          <w:b/>
        </w:rPr>
        <w:t xml:space="preserve">Training Phase:</w:t>
      </w:r>
      <w:r>
        <w:t xml:space="preserve"> </w:t>
      </w:r>
      <w:r>
        <w:t xml:space="preserve">The experimental group will receive training on sustainable carpentry techniques, focusing on low-impact adhesives, non-toxic finishes, and efficient cutting patterns to minimize waste.</w:t>
      </w:r>
    </w:p>
    <w:p>
      <w:pPr>
        <w:numPr>
          <w:ilvl w:val="0"/>
          <w:numId w:val="1003"/>
        </w:numPr>
        <w:pStyle w:val="Compact"/>
      </w:pPr>
      <w:r>
        <w:rPr>
          <w:bCs/>
          <w:b/>
        </w:rPr>
        <w:t xml:space="preserve">Implementation Phase:</w:t>
      </w:r>
      <w:r>
        <w:t xml:space="preserve"> </w:t>
      </w:r>
      <w:r>
        <w:t xml:space="preserve">Both groups will undertake similar restoration projects, such as repairing wooden doors, windows, and staircases in historic buildings. The experimental group will use approved sustainable materials.</w:t>
      </w:r>
    </w:p>
    <w:p>
      <w:pPr>
        <w:numPr>
          <w:ilvl w:val="0"/>
          <w:numId w:val="1003"/>
        </w:numPr>
        <w:pStyle w:val="Compact"/>
      </w:pPr>
      <w:r>
        <w:rPr>
          <w:bCs/>
          <w:b/>
        </w:rPr>
        <w:t xml:space="preserve">Monitoring:</w:t>
      </w:r>
      <w:r>
        <w:t xml:space="preserve"> </w:t>
      </w:r>
      <w:r>
        <w:t xml:space="preserve">Researchers will monitor progress weekly, collecting data on material usage, time efficiency, and quality of workmanship.</w:t>
      </w:r>
    </w:p>
    <w:p>
      <w:pPr>
        <w:numPr>
          <w:ilvl w:val="0"/>
          <w:numId w:val="1003"/>
        </w:numPr>
        <w:pStyle w:val="Compact"/>
      </w:pPr>
      <w:r>
        <w:rPr>
          <w:bCs/>
          <w:b/>
        </w:rPr>
        <w:t xml:space="preserve">Final Evaluation:</w:t>
      </w:r>
      <w:r>
        <w:t xml:space="preserve"> </w:t>
      </w:r>
      <w:r>
        <w:t xml:space="preserve">At the end of the six months, a comprehensive analysis will compare outcomes between the two groups.</w:t>
      </w:r>
    </w:p>
    <w:bookmarkEnd w:id="24"/>
    <w:bookmarkEnd w:id="25"/>
    <w:bookmarkStart w:id="26" w:name="materials-and-equipment"/>
    <w:p>
      <w:pPr>
        <w:pStyle w:val="Heading2"/>
      </w:pPr>
      <w:r>
        <w:t xml:space="preserve">4. Materials and Equipment</w:t>
      </w:r>
    </w:p>
    <w:p>
      <w:pPr>
        <w:pStyle w:val="FirstParagraph"/>
      </w:pPr>
      <w:r>
        <w:t xml:space="preserve">The following materials and tools will be utilized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Group</w:t>
            </w:r>
          </w:p>
        </w:tc>
      </w:tr>
      <w:tr>
        <w:tc>
          <w:tcPr/>
          <w:p>
            <w:pPr>
              <w:pStyle w:val="Compact"/>
              <w:jc w:val="left"/>
            </w:pPr>
            <w:r>
              <w:t xml:space="preserve">Reclaimed Wood</w:t>
            </w:r>
          </w:p>
        </w:tc>
        <w:tc>
          <w:tcPr/>
          <w:p>
            <w:pPr>
              <w:pStyle w:val="Compact"/>
              <w:jc w:val="left"/>
            </w:pPr>
            <w:r>
              <w:t xml:space="preserve">Sourced from demolished structures in Italy Naples</w:t>
            </w:r>
          </w:p>
        </w:tc>
        <w:tc>
          <w:tcPr/>
          <w:p>
            <w:pPr>
              <w:pStyle w:val="Compact"/>
              <w:jc w:val="left"/>
            </w:pPr>
            <w:r>
              <w:t xml:space="preserve">Experimental</w:t>
            </w:r>
          </w:p>
        </w:tc>
      </w:tr>
      <w:tr>
        <w:tc>
          <w:tcPr/>
          <w:p>
            <w:pPr>
              <w:pStyle w:val="Compact"/>
              <w:jc w:val="left"/>
            </w:pPr>
            <w:r>
              <w:t xml:space="preserve">Traditional Timber</w:t>
            </w:r>
          </w:p>
        </w:tc>
        <w:tc>
          <w:tcPr/>
          <w:p>
            <w:pPr>
              <w:pStyle w:val="Compact"/>
              <w:jc w:val="left"/>
            </w:pPr>
            <w:r>
              <w:t xml:space="preserve">Locally sourced pine and oak</w:t>
            </w:r>
          </w:p>
        </w:tc>
        <w:tc>
          <w:tcPr/>
          <w:p>
            <w:pPr>
              <w:pStyle w:val="Compact"/>
              <w:jc w:val="left"/>
            </w:pPr>
            <w:r>
              <w:t xml:space="preserve">Control</w:t>
            </w:r>
          </w:p>
        </w:tc>
      </w:tr>
      <w:tr>
        <w:tc>
          <w:tcPr/>
          <w:p>
            <w:pPr>
              <w:pStyle w:val="Compact"/>
              <w:jc w:val="left"/>
            </w:pPr>
            <w:r>
              <w:t xml:space="preserve">Eco-Friendly Adhesives</w:t>
            </w:r>
          </w:p>
        </w:tc>
        <w:tc>
          <w:tcPr/>
          <w:p>
            <w:pPr>
              <w:pStyle w:val="Compact"/>
              <w:jc w:val="left"/>
            </w:pPr>
            <w:r>
              <w:t xml:space="preserve">Low-VOC, water-based formulations</w:t>
            </w:r>
          </w:p>
        </w:tc>
        <w:tc>
          <w:tcPr/>
          <w:p>
            <w:pPr>
              <w:pStyle w:val="Compact"/>
              <w:jc w:val="left"/>
            </w:pPr>
            <w:r>
              <w:t xml:space="preserve">Experimental</w:t>
            </w:r>
          </w:p>
        </w:tc>
      </w:tr>
      <w:tr>
        <w:tc>
          <w:tcPr/>
          <w:p>
            <w:pPr>
              <w:pStyle w:val="Compact"/>
              <w:jc w:val="left"/>
            </w:pPr>
            <w:r>
              <w:t xml:space="preserve">Standard Adhesives</w:t>
            </w:r>
          </w:p>
        </w:tc>
        <w:tc>
          <w:tcPr/>
          <w:p>
            <w:pPr>
              <w:pStyle w:val="Compact"/>
              <w:jc w:val="left"/>
            </w:pPr>
            <w:r>
              <w:t xml:space="preserve">Conventional solvent-based products</w:t>
            </w:r>
          </w:p>
        </w:tc>
        <w:tc>
          <w:tcPr/>
          <w:p>
            <w:pPr>
              <w:pStyle w:val="Compact"/>
              <w:jc w:val="left"/>
            </w:pPr>
            <w:r>
              <w:t xml:space="preserve">Control</w:t>
            </w:r>
          </w:p>
        </w:tc>
      </w:tr>
      <w:tr>
        <w:tc>
          <w:tcPr/>
          <w:p>
            <w:pPr>
              <w:pStyle w:val="Compact"/>
              <w:jc w:val="left"/>
            </w:pPr>
            <w:r>
              <w:t xml:space="preserve">Power Tools</w:t>
            </w:r>
          </w:p>
        </w:tc>
        <w:tc>
          <w:tcPr/>
          <w:p>
            <w:pPr>
              <w:pStyle w:val="Compact"/>
              <w:jc w:val="left"/>
            </w:pPr>
            <w:r>
              <w:t xml:space="preserve">Energy-efficient models with dust extraction systems</w:t>
            </w:r>
          </w:p>
        </w:tc>
        <w:tc>
          <w:tcPr/>
          <w:p>
            <w:pPr>
              <w:pStyle w:val="Compact"/>
              <w:jc w:val="left"/>
            </w:pPr>
            <w:r>
              <w:t xml:space="preserve">Both</w:t>
            </w:r>
          </w:p>
        </w:tc>
      </w:tr>
    </w:tbl>
    <w:bookmarkEnd w:id="26"/>
    <w:bookmarkStart w:id="27" w:name="data-collection-and-analysis"/>
    <w:p>
      <w:pPr>
        <w:pStyle w:val="Heading2"/>
      </w:pPr>
      <w:r>
        <w:t xml:space="preserve">5. Data Collection and Analysis</w:t>
      </w:r>
    </w:p>
    <w:p>
      <w:pPr>
        <w:pStyle w:val="FirstParagraph"/>
      </w:pPr>
      <w:r>
        <w:t xml:space="preserve">Data will be collected through a combination of quantitative and qualitative methods:</w:t>
      </w:r>
    </w:p>
    <w:p>
      <w:pPr>
        <w:numPr>
          <w:ilvl w:val="0"/>
          <w:numId w:val="1004"/>
        </w:numPr>
        <w:pStyle w:val="Compact"/>
      </w:pPr>
      <w:r>
        <w:rPr>
          <w:bCs/>
          <w:b/>
        </w:rPr>
        <w:t xml:space="preserve">Quantitative Data:</w:t>
      </w:r>
      <w:r>
        <w:t xml:space="preserve"> </w:t>
      </w:r>
      <w:r>
        <w:t xml:space="preserve">Includes measurements of material waste, energy consumption, project completion times, and cost analysis.</w:t>
      </w:r>
    </w:p>
    <w:p>
      <w:pPr>
        <w:numPr>
          <w:ilvl w:val="0"/>
          <w:numId w:val="1004"/>
        </w:numPr>
        <w:pStyle w:val="Compact"/>
      </w:pPr>
      <w:r>
        <w:rPr>
          <w:bCs/>
          <w:b/>
        </w:rPr>
        <w:t xml:space="preserve">Qualitative Data:</w:t>
      </w:r>
      <w:r>
        <w:t xml:space="preserve"> </w:t>
      </w:r>
      <w:r>
        <w:t xml:space="preserve">Gathered via interviews and surveys with Carpenters, building owners, and local residents to assess satisfaction levels and perceived changes in craftsmanship quality.</w:t>
      </w:r>
    </w:p>
    <w:p>
      <w:pPr>
        <w:pStyle w:val="FirstParagraph"/>
      </w:pPr>
      <w:r>
        <w:t xml:space="preserve">Statistical analysis will be performed to determine significant differences between the control and experimental groups. Results will be presented in reports and visualized using charts and graphs to facilitate understanding among stakeholders.</w:t>
      </w:r>
    </w:p>
    <w:bookmarkEnd w:id="27"/>
    <w:bookmarkStart w:id="28" w:name="ethical-considerations"/>
    <w:p>
      <w:pPr>
        <w:pStyle w:val="Heading2"/>
      </w:pPr>
      <w:r>
        <w:t xml:space="preserve">6. Ethical Considerations</w:t>
      </w:r>
    </w:p>
    <w:p>
      <w:pPr>
        <w:pStyle w:val="FirstParagraph"/>
      </w:pPr>
      <w:r>
        <w:t xml:space="preserve">All participants will provide informed consent before joining the study. Confidentiality will be maintained regarding personal and business information. The experiment adheres to local regulations in Italy Naples concerning construction work, environmental protection, and labor rights. Special attention will be given to preserving the historical integrity of buildings involved in the study.</w:t>
      </w:r>
    </w:p>
    <w:bookmarkEnd w:id="28"/>
    <w:bookmarkStart w:id="29" w:name="expected-outcomes"/>
    <w:p>
      <w:pPr>
        <w:pStyle w:val="Heading2"/>
      </w:pPr>
      <w:r>
        <w:t xml:space="preserve">7. Expected Outcomes</w:t>
      </w:r>
    </w:p>
    <w:p>
      <w:pPr>
        <w:pStyle w:val="FirstParagraph"/>
      </w:pPr>
      <w:r>
        <w:t xml:space="preserve">It is anticipated that the experimental group will demonstrate:</w:t>
      </w:r>
    </w:p>
    <w:p>
      <w:pPr>
        <w:numPr>
          <w:ilvl w:val="0"/>
          <w:numId w:val="1005"/>
        </w:numPr>
        <w:pStyle w:val="Compact"/>
      </w:pPr>
      <w:r>
        <w:t xml:space="preserve">A reduction in material waste by at least 20%.</w:t>
      </w:r>
    </w:p>
    <w:p>
      <w:pPr>
        <w:numPr>
          <w:ilvl w:val="0"/>
          <w:numId w:val="1005"/>
        </w:numPr>
        <w:pStyle w:val="Compact"/>
      </w:pPr>
      <w:r>
        <w:t xml:space="preserve">Lower emissions due to the use of eco-friendly products.</w:t>
      </w:r>
    </w:p>
    <w:p>
      <w:pPr>
        <w:numPr>
          <w:ilvl w:val="0"/>
          <w:numId w:val="1005"/>
        </w:numPr>
        <w:pStyle w:val="Compact"/>
      </w:pPr>
      <w:r>
        <w:t xml:space="preserve">Comparable or improved quality of finished carpentry work.</w:t>
      </w:r>
    </w:p>
    <w:p>
      <w:pPr>
        <w:numPr>
          <w:ilvl w:val="0"/>
          <w:numId w:val="1005"/>
        </w:numPr>
        <w:pStyle w:val="Compact"/>
      </w:pPr>
      <w:r>
        <w:t xml:space="preserve">Positive feedback from clients regarding the aesthetic and functional aspects of restored elements.</w:t>
      </w:r>
    </w:p>
    <w:p>
      <w:pPr>
        <w:pStyle w:val="FirstParagraph"/>
      </w:pPr>
      <w:r>
        <w:t xml:space="preserve">These findings will contribute to the development of guidelines for sustainable carpentry practices tailored to the unique context of Italy Naples, benefiting both the environment and the local community.</w:t>
      </w:r>
    </w:p>
    <w:bookmarkEnd w:id="29"/>
    <w:bookmarkStart w:id="30" w:name="conclusion"/>
    <w:p>
      <w:pPr>
        <w:pStyle w:val="Heading2"/>
      </w:pPr>
      <w:r>
        <w:t xml:space="preserve">8. Conclusion</w:t>
      </w:r>
    </w:p>
    <w:p>
      <w:pPr>
        <w:pStyle w:val="FirstParagraph"/>
      </w:pPr>
      <w:r>
        <w:t xml:space="preserve">This Experiment Protocol provides a comprehensive framework for exploring the intersection of tradition and innovation in the field of carpentry within Italy Naples. By involving the Carpenter as a central figure in this study, we aim to honor their expertise while encouraging adaptation to modern challenges. The results will not only inform future practices but also serve as a model for other historic cities facing similar preservation and sustainability dilemmas.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Adaptation in Italy Naples</dc:title>
  <dc:creator/>
  <dc:language>en</dc:language>
  <cp:keywords/>
  <dcterms:created xsi:type="dcterms:W3CDTF">2026-10-10T02:26:30Z</dcterms:created>
  <dcterms:modified xsi:type="dcterms:W3CDTF">2026-10-10T02:26:30Z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