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33" w:name="X36ef5143375450ec55a6acdd135882c4943b9e3"/>
    <w:p>
      <w:pPr>
        <w:pStyle w:val="Heading1"/>
      </w:pPr>
      <w:r>
        <w:t xml:space="preserve">Experiment Protocol: Evaluation of Carpenter Efficiency and Material Adaptation in Kazakhstan Almaty</w:t>
      </w:r>
    </w:p>
    <w:p>
      <w:pPr>
        <w:pStyle w:val="FirstParagraph"/>
      </w:pPr>
      <w:r>
        <w:rPr>
          <w:bCs/>
          <w:b/>
        </w:rPr>
        <w:t xml:space="preserve">Protocol ID:</w:t>
      </w:r>
      <w:r>
        <w:t xml:space="preserve"> </w:t>
      </w:r>
      <w:r>
        <w:t xml:space="preserve">EXP-KZ-ALM-2024-001</w:t>
      </w:r>
    </w:p>
    <w:p>
      <w:pPr>
        <w:pStyle w:val="BodyText"/>
      </w:pPr>
      <w:r>
        <w:rPr>
          <w:bCs/>
          <w:b/>
        </w:rPr>
        <w:t xml:space="preserve">Location:</w:t>
      </w:r>
      <w:r>
        <w:t xml:space="preserve"> </w:t>
      </w:r>
      <w:r>
        <w:t xml:space="preserve">Almaty, Kazakhstan</w:t>
      </w:r>
    </w:p>
    <w:p>
      <w:pPr>
        <w:pStyle w:val="BodyText"/>
      </w:pPr>
      <w:r>
        <w:rPr>
          <w:bCs/>
          <w:b/>
        </w:rPr>
        <w:t xml:space="preserve">Subject:</w:t>
      </w:r>
      <w:r>
        <w:t xml:space="preserve"> </w:t>
      </w:r>
      <w:r>
        <w:t xml:space="preserve">Carpenter (Professional Woodworker)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efficiency of a Carpenter operating within the specific environmental and economic conditions of Kazakhstan Almaty. Almaty, being the largest city in Kazakhstan and a hub for construction and interior design, presents unique challenges regarding climate, material availability, and architectural styles. The primary objective is to determine how a Carpenter can optimize workflow when dealing with local timber species, such as larch and pine, which are prevalent in the region, while adhering to modern safety standards and client expectations.</w:t>
      </w:r>
    </w:p>
    <w:p>
      <w:pPr>
        <w:pStyle w:val="BodyText"/>
      </w:pPr>
      <w:r>
        <w:t xml:space="preserve">The study focuses on the intersection of traditional carpentry skills and the modern demands of the Almaty market. It seeks to quantify the impact of local humidity levels and temperature fluctuations on wood processing and final product integrity.</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precision and speed of a Carpenter when fabricating custom furniture using locally sourced wood in Almaty.</w:t>
      </w:r>
    </w:p>
    <w:p>
      <w:pPr>
        <w:numPr>
          <w:ilvl w:val="0"/>
          <w:numId w:val="1001"/>
        </w:numPr>
        <w:pStyle w:val="Compact"/>
      </w:pPr>
      <w:r>
        <w:t xml:space="preserve">To analyze the Carpenter's ability to adapt tools and techniques to the specific hardness and grain patterns of Central Asian timber.</w:t>
      </w:r>
    </w:p>
    <w:p>
      <w:pPr>
        <w:numPr>
          <w:ilvl w:val="0"/>
          <w:numId w:val="1001"/>
        </w:numPr>
        <w:pStyle w:val="Compact"/>
      </w:pPr>
      <w:r>
        <w:t xml:space="preserve">To measure the durability of carpentry work under the specific climatic conditions of Kazakhstan Almaty, characterized by hot summers and cold winters.</w:t>
      </w:r>
    </w:p>
    <w:p>
      <w:pPr>
        <w:numPr>
          <w:ilvl w:val="0"/>
          <w:numId w:val="1001"/>
        </w:numPr>
        <w:pStyle w:val="Compact"/>
      </w:pPr>
      <w:r>
        <w:t xml:space="preserve">To assess the economic efficiency of the Carpenter's workflow, including material waste reduction.</w:t>
      </w:r>
    </w:p>
    <w:bookmarkEnd w:id="21"/>
    <w:bookmarkStart w:id="25" w:name="experimental-design"/>
    <w:p>
      <w:pPr>
        <w:pStyle w:val="Heading2"/>
      </w:pPr>
      <w:r>
        <w:t xml:space="preserve">3. Experimental Design</w:t>
      </w:r>
    </w:p>
    <w:bookmarkStart w:id="22" w:name="study-setting"/>
    <w:p>
      <w:pPr>
        <w:pStyle w:val="Heading3"/>
      </w:pPr>
      <w:r>
        <w:t xml:space="preserve">3.1. Study Setting</w:t>
      </w:r>
    </w:p>
    <w:p>
      <w:pPr>
        <w:pStyle w:val="FirstParagraph"/>
      </w:pPr>
      <w:r>
        <w:t xml:space="preserve">The experiment will take place in a controlled workshop environment located in the industrial district of Almaty, Kazakhstan. The workshop will be equipped with standard industrial machinery. Additionally, field tests will be conducted in residential sites in Almaty to simulate real-world installation conditions.</w:t>
      </w:r>
    </w:p>
    <w:bookmarkEnd w:id="22"/>
    <w:bookmarkStart w:id="23" w:name="participants"/>
    <w:p>
      <w:pPr>
        <w:pStyle w:val="Heading3"/>
      </w:pPr>
      <w:r>
        <w:t xml:space="preserve">3.2. Participants</w:t>
      </w:r>
    </w:p>
    <w:p>
      <w:pPr>
        <w:pStyle w:val="FirstParagraph"/>
      </w:pPr>
      <w:r>
        <w:t xml:space="preserve">The primary subject is a qualified Carpenter with at least five years of experience. The Carpenter must be proficient in both hand tools and power machinery. A control group of three other Carpenters will be used for comparative analysis.</w:t>
      </w:r>
    </w:p>
    <w:bookmarkEnd w:id="23"/>
    <w:bookmarkStart w:id="24" w:name="materials"/>
    <w:p>
      <w:pPr>
        <w:pStyle w:val="Heading3"/>
      </w:pPr>
      <w:r>
        <w:t xml:space="preserve">3.3. Materials</w:t>
      </w:r>
    </w:p>
    <w:p>
      <w:pPr>
        <w:pStyle w:val="FirstParagraph"/>
      </w:pPr>
      <w:r>
        <w:t xml:space="preserve">Materials will be sourced from local suppliers in Kazakhstan to ensure authenticity. Key materials include:</w:t>
      </w:r>
    </w:p>
    <w:p>
      <w:pPr>
        <w:numPr>
          <w:ilvl w:val="0"/>
          <w:numId w:val="1002"/>
        </w:numPr>
        <w:pStyle w:val="Compact"/>
      </w:pPr>
      <w:r>
        <w:t xml:space="preserve">Siberian Larch (high durability, common in the region).</w:t>
      </w:r>
    </w:p>
    <w:p>
      <w:pPr>
        <w:numPr>
          <w:ilvl w:val="0"/>
          <w:numId w:val="1002"/>
        </w:numPr>
        <w:pStyle w:val="Compact"/>
      </w:pPr>
      <w:r>
        <w:t xml:space="preserve">Scots Pine (standard construction wood).</w:t>
      </w:r>
    </w:p>
    <w:p>
      <w:pPr>
        <w:numPr>
          <w:ilvl w:val="0"/>
          <w:numId w:val="1002"/>
        </w:numPr>
        <w:pStyle w:val="Compact"/>
      </w:pPr>
      <w:r>
        <w:t xml:space="preserve">Local plywood and MDF variants available in Almaty markets.</w:t>
      </w:r>
    </w:p>
    <w:bookmarkEnd w:id="24"/>
    <w:bookmarkEnd w:id="25"/>
    <w:bookmarkStart w:id="29" w:name="methodology"/>
    <w:p>
      <w:pPr>
        <w:pStyle w:val="Heading2"/>
      </w:pPr>
      <w:r>
        <w:t xml:space="preserve">4. Methodology</w:t>
      </w:r>
    </w:p>
    <w:bookmarkStart w:id="26" w:name="phase-1-material-acclimatization"/>
    <w:p>
      <w:pPr>
        <w:pStyle w:val="Heading3"/>
      </w:pPr>
      <w:r>
        <w:t xml:space="preserve">4.1. Phase 1: Material Acclimatization</w:t>
      </w:r>
    </w:p>
    <w:p>
      <w:pPr>
        <w:pStyle w:val="FirstParagraph"/>
      </w:pPr>
      <w:r>
        <w:t xml:space="preserve">Before any cutting begins, the Carpenter must allow the wood to acclimatize to the workshop environment in Almaty for a minimum of 72 hours. This step is crucial due to the variable humidity levels in Kazakhstan. The moisture content of the wood will be measured using a digital moisture meter. The target moisture content is between 8% and 12%.</w:t>
      </w:r>
    </w:p>
    <w:bookmarkEnd w:id="26"/>
    <w:bookmarkStart w:id="27" w:name="phase-2-fabrication-tasks"/>
    <w:p>
      <w:pPr>
        <w:pStyle w:val="Heading3"/>
      </w:pPr>
      <w:r>
        <w:t xml:space="preserve">4.2. Phase 2: Fabrication Tasks</w:t>
      </w:r>
    </w:p>
    <w:p>
      <w:pPr>
        <w:pStyle w:val="FirstParagraph"/>
      </w:pPr>
      <w:r>
        <w:t xml:space="preserve">The Carpenter will be assigned three specific tasks:</w:t>
      </w:r>
    </w:p>
    <w:p>
      <w:pPr>
        <w:numPr>
          <w:ilvl w:val="0"/>
          <w:numId w:val="1003"/>
        </w:numPr>
        <w:pStyle w:val="Compact"/>
      </w:pPr>
      <w:r>
        <w:rPr>
          <w:bCs/>
          <w:b/>
        </w:rPr>
        <w:t xml:space="preserve">Task A:</w:t>
      </w:r>
      <w:r>
        <w:t xml:space="preserve"> </w:t>
      </w:r>
      <w:r>
        <w:t xml:space="preserve">Construction of a standard bookshelf using Siberian Larch. This tests the Carpenter's ability to handle dense, resinous wood.</w:t>
      </w:r>
    </w:p>
    <w:p>
      <w:pPr>
        <w:numPr>
          <w:ilvl w:val="0"/>
          <w:numId w:val="1003"/>
        </w:numPr>
        <w:pStyle w:val="Compact"/>
      </w:pPr>
      <w:r>
        <w:rPr>
          <w:bCs/>
          <w:b/>
        </w:rPr>
        <w:t xml:space="preserve">Task B:</w:t>
      </w:r>
      <w:r>
        <w:t xml:space="preserve"> </w:t>
      </w:r>
      <w:r>
        <w:t xml:space="preserve">Installation of custom cabinetry in a residential unit in Almaty. This tests on-site adaptability and precision.</w:t>
      </w:r>
    </w:p>
    <w:p>
      <w:pPr>
        <w:numPr>
          <w:ilvl w:val="0"/>
          <w:numId w:val="1003"/>
        </w:numPr>
        <w:pStyle w:val="Compact"/>
      </w:pPr>
      <w:r>
        <w:rPr>
          <w:bCs/>
          <w:b/>
        </w:rPr>
        <w:t xml:space="preserve">Task C:</w:t>
      </w:r>
      <w:r>
        <w:t xml:space="preserve"> </w:t>
      </w:r>
      <w:r>
        <w:t xml:space="preserve">Restoration of a wooden door frame exposed to Almaty weather conditions. This tests repair skills and material matching.</w:t>
      </w:r>
    </w:p>
    <w:bookmarkEnd w:id="27"/>
    <w:bookmarkStart w:id="28" w:name="phase-3-data-collection"/>
    <w:p>
      <w:pPr>
        <w:pStyle w:val="Heading3"/>
      </w:pPr>
      <w:r>
        <w:t xml:space="preserve">4.3. Phase 3: Data Collection</w:t>
      </w:r>
    </w:p>
    <w:p>
      <w:pPr>
        <w:pStyle w:val="FirstParagraph"/>
      </w:pPr>
      <w:r>
        <w:t xml:space="preserve">Data will be collected continuously throughout the experiment.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Time Efficiency</w:t>
            </w:r>
          </w:p>
        </w:tc>
        <w:tc>
          <w:tcPr/>
          <w:p>
            <w:pPr>
              <w:pStyle w:val="Compact"/>
              <w:jc w:val="left"/>
            </w:pPr>
            <w:r>
              <w:t xml:space="preserve">Stopwatch recording from start to finish of each task.</w:t>
            </w:r>
          </w:p>
        </w:tc>
        <w:tc>
          <w:tcPr/>
          <w:p>
            <w:pPr>
              <w:pStyle w:val="Compact"/>
              <w:jc w:val="left"/>
            </w:pPr>
            <w:r>
              <w:t xml:space="preserve">Per Task</w:t>
            </w:r>
          </w:p>
        </w:tc>
      </w:tr>
      <w:tr>
        <w:tc>
          <w:tcPr/>
          <w:p>
            <w:pPr>
              <w:pStyle w:val="Compact"/>
              <w:jc w:val="left"/>
            </w:pPr>
            <w:r>
              <w:t xml:space="preserve">Material Waste</w:t>
            </w:r>
          </w:p>
        </w:tc>
        <w:tc>
          <w:tcPr/>
          <w:p>
            <w:pPr>
              <w:pStyle w:val="Compact"/>
              <w:jc w:val="left"/>
            </w:pPr>
            <w:r>
              <w:t xml:space="preserve">Weighing off-cuts and scrap material.</w:t>
            </w:r>
          </w:p>
        </w:tc>
        <w:tc>
          <w:tcPr/>
          <w:p>
            <w:pPr>
              <w:pStyle w:val="Compact"/>
              <w:jc w:val="left"/>
            </w:pPr>
            <w:r>
              <w:t xml:space="preserve">Per Task</w:t>
            </w:r>
          </w:p>
        </w:tc>
      </w:tr>
      <w:tr>
        <w:tc>
          <w:tcPr/>
          <w:p>
            <w:pPr>
              <w:pStyle w:val="Compact"/>
              <w:jc w:val="left"/>
            </w:pPr>
            <w:r>
              <w:t xml:space="preserve">Precision</w:t>
            </w:r>
          </w:p>
        </w:tc>
        <w:tc>
          <w:tcPr/>
          <w:p>
            <w:pPr>
              <w:pStyle w:val="Compact"/>
              <w:jc w:val="left"/>
            </w:pPr>
            <w:r>
              <w:t xml:space="preserve">Caliper measurements of joints and gaps.</w:t>
            </w:r>
          </w:p>
        </w:tc>
        <w:tc>
          <w:tcPr/>
          <w:p>
            <w:pPr>
              <w:pStyle w:val="Compact"/>
              <w:jc w:val="left"/>
            </w:pPr>
            <w:r>
              <w:t xml:space="preserve">Post-Task</w:t>
            </w:r>
          </w:p>
        </w:tc>
      </w:tr>
      <w:tr>
        <w:tc>
          <w:tcPr/>
          <w:p>
            <w:pPr>
              <w:pStyle w:val="Compact"/>
              <w:jc w:val="left"/>
            </w:pPr>
            <w:r>
              <w:t xml:space="preserve">Tool Wear</w:t>
            </w:r>
          </w:p>
        </w:tc>
        <w:tc>
          <w:tcPr/>
          <w:p>
            <w:pPr>
              <w:pStyle w:val="Compact"/>
              <w:jc w:val="left"/>
            </w:pPr>
            <w:r>
              <w:t xml:space="preserve">Visual inspection and weight measurement of blades.</w:t>
            </w:r>
          </w:p>
        </w:tc>
        <w:tc>
          <w:tcPr/>
          <w:p>
            <w:pPr>
              <w:pStyle w:val="Compact"/>
              <w:jc w:val="left"/>
            </w:pPr>
            <w:r>
              <w:t xml:space="preserve">Weekly</w:t>
            </w:r>
          </w:p>
        </w:tc>
      </w:tr>
    </w:tbl>
    <w:bookmarkEnd w:id="28"/>
    <w:bookmarkEnd w:id="29"/>
    <w:bookmarkStart w:id="30" w:name="safety-and-ethical-considerations"/>
    <w:p>
      <w:pPr>
        <w:pStyle w:val="Heading2"/>
      </w:pPr>
      <w:r>
        <w:t xml:space="preserve">5. Safety and Ethical Considerations</w:t>
      </w:r>
    </w:p>
    <w:p>
      <w:pPr>
        <w:pStyle w:val="FirstParagraph"/>
      </w:pPr>
      <w:r>
        <w:t xml:space="preserve">The safety of the Carpenter is paramount. All participants must adhere to the occupational safety regulations of Kazakhstan. Personal Protective Equipment (PPE), including safety glasses, hearing protection, and dust masks, must be worn at all times. The workshop in Almaty must be equipped with fire suppression systems, given the flammability of wood dust.</w:t>
      </w:r>
    </w:p>
    <w:p>
      <w:pPr>
        <w:pStyle w:val="BodyText"/>
      </w:pPr>
      <w:r>
        <w:t xml:space="preserve">Ethical considerations include ensuring fair compensation for the Carpenters involved and obtaining informed consent before the start of the experiment.</w:t>
      </w:r>
    </w:p>
    <w:bookmarkEnd w:id="30"/>
    <w:bookmarkStart w:id="31" w:name="expected-outcomes"/>
    <w:p>
      <w:pPr>
        <w:pStyle w:val="Heading2"/>
      </w:pPr>
      <w:r>
        <w:t xml:space="preserve">6. Expected Outcomes</w:t>
      </w:r>
    </w:p>
    <w:p>
      <w:pPr>
        <w:pStyle w:val="FirstParagraph"/>
      </w:pPr>
      <w:r>
        <w:t xml:space="preserve">It is expected that the Carpenter will demonstrate high proficiency in handling local timber species. However, challenges may arise due to the density of Siberian Larch, potentially leading to increased tool wear. The experiment aims to provide data on optimal cutting speeds and tool types for these specific materials in the Almaty context.</w:t>
      </w:r>
    </w:p>
    <w:p>
      <w:pPr>
        <w:pStyle w:val="BodyText"/>
      </w:pPr>
      <w:r>
        <w:t xml:space="preserve">Furthermore, the study anticipates identifying best practices for minimizing material waste, which is economically significant in the current market of Kazakhstan.</w:t>
      </w:r>
    </w:p>
    <w:bookmarkEnd w:id="31"/>
    <w:bookmarkStart w:id="32" w:name="conclusion"/>
    <w:p>
      <w:pPr>
        <w:pStyle w:val="Heading2"/>
      </w:pPr>
      <w:r>
        <w:t xml:space="preserve">7. Conclusion</w:t>
      </w:r>
    </w:p>
    <w:p>
      <w:pPr>
        <w:pStyle w:val="FirstParagraph"/>
      </w:pPr>
      <w:r>
        <w:t xml:space="preserve">This Experiment Protocol provides a structured approach to evaluating the skills and adaptability of a Carpenter in Kazakhstan Almaty. By focusing on local materials and environmental conditions, the results will offer valuable insights for the construction and woodworking industries in the region. The findings will contribute to the development of standardized training programs and efficiency guidelines for Carpenters operating in Central Asia.</w:t>
      </w:r>
    </w:p>
    <w:p>
      <w:pPr>
        <w:pStyle w:val="BodyText"/>
      </w:pPr>
      <w:r>
        <w:rPr>
          <w:bCs/>
          <w:b/>
        </w:rPr>
        <w:t xml:space="preserve">Disclaimer:</w:t>
      </w:r>
      <w:r>
        <w:t xml:space="preserve"> </w:t>
      </w:r>
      <w:r>
        <w:t xml:space="preserve">This document is for experimental and educational purposes only. All procedures should be reviewed by local safety authorities in Almaty before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Kazakhstan Almaty</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