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X8bb43f4d5b0c15713c81de89e380df8fd912159"/>
    <w:p>
      <w:pPr>
        <w:pStyle w:val="Heading1"/>
      </w:pPr>
      <w:r>
        <w:t xml:space="preserve">Experiment Protocol: Carpenter Performance and Adaptation in Kuwait City</w:t>
      </w:r>
    </w:p>
    <w:p>
      <w:pPr>
        <w:pStyle w:val="FirstParagraph"/>
      </w:pPr>
      <w:r>
        <w:rPr>
          <w:bCs/>
          <w:b/>
        </w:rPr>
        <w:t xml:space="preserve">Document ID:</w:t>
      </w:r>
      <w:r>
        <w:t xml:space="preserve"> </w:t>
      </w:r>
      <w:r>
        <w:t xml:space="preserve">EP-CARP-KW-2024-001</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adaptability of a</w:t>
      </w:r>
      <w:r>
        <w:t xml:space="preserve"> </w:t>
      </w:r>
      <w:r>
        <w:rPr>
          <w:bCs/>
          <w:b/>
        </w:rPr>
        <w:t xml:space="preserve">Carpenter</w:t>
      </w:r>
      <w:r>
        <w:t xml:space="preserve"> </w:t>
      </w:r>
      <w:r>
        <w:t xml:space="preserve">operating within the unique environmental and cultural context of</w:t>
      </w:r>
      <w:r>
        <w:t xml:space="preserve"> </w:t>
      </w:r>
      <w:r>
        <w:rPr>
          <w:bCs/>
          <w:b/>
        </w:rPr>
        <w:t xml:space="preserve">Kuwait City</w:t>
      </w:r>
      <w:r>
        <w:t xml:space="preserve">. The study aims to assess how climatic conditions, material availability, and local construction practices influence the work quality, productivity, and safety of carpentry tasks.</w:t>
      </w:r>
    </w:p>
    <w:p>
      <w:pPr>
        <w:pStyle w:val="BodyText"/>
      </w:pPr>
      <w:r>
        <w:t xml:space="preserve">Kuwait City presents a challenging environment due to its extreme heat, high humidity during certain seasons, and sandy conditions. These factors can significantly impact both the carpenter and the materials used. This protocol ensures a systematic approach to data collection and analysis.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productivity of a carpenter in Kuwait City under varying climatic conditions.</w:t>
      </w:r>
    </w:p>
    <w:p>
      <w:pPr>
        <w:numPr>
          <w:ilvl w:val="0"/>
          <w:numId w:val="1001"/>
        </w:numPr>
        <w:pStyle w:val="Compact"/>
      </w:pPr>
      <w:r>
        <w:t xml:space="preserve">To evaluate the impact of local environmental factors on wood material integrity and carpentry outcomes.</w:t>
      </w:r>
    </w:p>
    <w:p>
      <w:pPr>
        <w:numPr>
          <w:ilvl w:val="0"/>
          <w:numId w:val="1001"/>
        </w:numPr>
        <w:pStyle w:val="Compact"/>
      </w:pPr>
      <w:r>
        <w:t xml:space="preserve">To assess the effectiveness of safety measures and ergonomic practices for carpenters in this region.</w:t>
      </w:r>
    </w:p>
    <w:p>
      <w:pPr>
        <w:numPr>
          <w:ilvl w:val="0"/>
          <w:numId w:val="1001"/>
        </w:numPr>
        <w:pStyle w:val="Compact"/>
      </w:pPr>
      <w:r>
        <w:t xml:space="preserve">To identify best practices for carpentry work in Kuwait City’s construction and renovation sectors.</w:t>
      </w:r>
    </w:p>
    <w:bookmarkEnd w:id="22"/>
    <w:bookmarkStart w:id="23" w:name="scope"/>
    <w:p>
      <w:pPr>
        <w:pStyle w:val="Heading2"/>
      </w:pPr>
      <w:r>
        <w:t xml:space="preserve">3. Scope</w:t>
      </w:r>
    </w:p>
    <w:p>
      <w:pPr>
        <w:pStyle w:val="FirstParagraph"/>
      </w:pPr>
      <w:r>
        <w:t xml:space="preserve">This protocol applies to all carpentry-related activities conducted within Kuwait City, including residential, commercial, and industrial projects. It covers both indoor and outdoor work environments, with a focus on tasks such as framing, cabinetry, flooring, and custom woodwork.</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experienced carpenters with a minimum of five years of professional experience. They must be familiar with both traditional and modern carpentry techniques. A diverse group will be selected to account for variations in skill levels and cultural backgrounds.</w:t>
      </w:r>
    </w:p>
    <w:bookmarkEnd w:id="24"/>
    <w:bookmarkStart w:id="25" w:name="environmental-conditions"/>
    <w:p>
      <w:pPr>
        <w:pStyle w:val="Heading3"/>
      </w:pPr>
      <w:r>
        <w:t xml:space="preserve">4.2 Environmental Conditions</w:t>
      </w:r>
    </w:p>
    <w:p>
      <w:pPr>
        <w:pStyle w:val="FirstParagraph"/>
      </w:pPr>
      <w:r>
        <w:t xml:space="preserve">Data will be collected across different seasons to account for Kuwait City’s extreme weather patterns:</w:t>
      </w:r>
    </w:p>
    <w:p>
      <w:pPr>
        <w:numPr>
          <w:ilvl w:val="0"/>
          <w:numId w:val="1002"/>
        </w:numPr>
        <w:pStyle w:val="Compact"/>
      </w:pPr>
      <w:r>
        <w:rPr>
          <w:bCs/>
          <w:b/>
        </w:rPr>
        <w:t xml:space="preserve">Summer:</w:t>
      </w:r>
      <w:r>
        <w:t xml:space="preserve"> </w:t>
      </w:r>
      <w:r>
        <w:t xml:space="preserve">High temperatures (40°C–50°C), low humidity.</w:t>
      </w:r>
    </w:p>
    <w:p>
      <w:pPr>
        <w:numPr>
          <w:ilvl w:val="0"/>
          <w:numId w:val="1002"/>
        </w:numPr>
        <w:pStyle w:val="Compact"/>
      </w:pPr>
      <w:r>
        <w:rPr>
          <w:bCs/>
          <w:b/>
        </w:rPr>
        <w:t xml:space="preserve">Winter:</w:t>
      </w:r>
      <w:r>
        <w:t xml:space="preserve"> </w:t>
      </w:r>
      <w:r>
        <w:t xml:space="preserve">Mild temperatures (10°C–20°C), higher humidity.</w:t>
      </w:r>
    </w:p>
    <w:p>
      <w:pPr>
        <w:numPr>
          <w:ilvl w:val="0"/>
          <w:numId w:val="1002"/>
        </w:numPr>
        <w:pStyle w:val="Compact"/>
      </w:pPr>
      <w:r>
        <w:rPr>
          <w:bCs/>
          <w:b/>
        </w:rPr>
        <w:t xml:space="preserve">Spring/Autumn:</w:t>
      </w:r>
      <w:r>
        <w:t xml:space="preserve"> </w:t>
      </w:r>
      <w:r>
        <w:t xml:space="preserve">Moderate temperatures, variable humidity.</w:t>
      </w:r>
    </w:p>
    <w:bookmarkEnd w:id="25"/>
    <w:bookmarkStart w:id="26" w:name="tasks"/>
    <w:p>
      <w:pPr>
        <w:pStyle w:val="Heading3"/>
      </w:pPr>
      <w:r>
        <w:t xml:space="preserve">4.3 Tasks</w:t>
      </w:r>
    </w:p>
    <w:p>
      <w:pPr>
        <w:pStyle w:val="FirstParagraph"/>
      </w:pPr>
      <w:r>
        <w:t xml:space="preserve">Each carpenter will perform standardized tasks, including:</w:t>
      </w:r>
    </w:p>
    <w:p>
      <w:pPr>
        <w:numPr>
          <w:ilvl w:val="0"/>
          <w:numId w:val="1003"/>
        </w:numPr>
        <w:pStyle w:val="Compact"/>
      </w:pPr>
      <w:r>
        <w:t xml:space="preserve">Construction of a wooden cabinet.</w:t>
      </w:r>
    </w:p>
    <w:p>
      <w:pPr>
        <w:numPr>
          <w:ilvl w:val="0"/>
          <w:numId w:val="1003"/>
        </w:numPr>
        <w:pStyle w:val="Compact"/>
      </w:pPr>
      <w:r>
        <w:t xml:space="preserve">Installation of hardwood flooring.</w:t>
      </w:r>
    </w:p>
    <w:p>
      <w:pPr>
        <w:numPr>
          <w:ilvl w:val="0"/>
          <w:numId w:val="1003"/>
        </w:numPr>
        <w:pStyle w:val="Compact"/>
      </w:pPr>
      <w:r>
        <w:t xml:space="preserve">Repair of wooden structures exposed to outdoor conditions.</w:t>
      </w:r>
    </w:p>
    <w:bookmarkEnd w:id="26"/>
    <w:bookmarkStart w:id="27" w:name="data-collection"/>
    <w:p>
      <w:pPr>
        <w:pStyle w:val="Heading3"/>
      </w:pPr>
      <w:r>
        <w:t xml:space="preserve">4.4 Data Collection</w:t>
      </w:r>
    </w:p>
    <w:p>
      <w:pPr>
        <w:pStyle w:val="FirstParagraph"/>
      </w:pPr>
      <w:r>
        <w:t xml:space="preserve">Data will be collected using the following methods:</w:t>
      </w:r>
    </w:p>
    <w:p>
      <w:pPr>
        <w:numPr>
          <w:ilvl w:val="0"/>
          <w:numId w:val="1004"/>
        </w:numPr>
        <w:pStyle w:val="Compact"/>
      </w:pPr>
      <w:r>
        <w:t xml:space="preserve">Time tracking for each task.</w:t>
      </w:r>
    </w:p>
    <w:p>
      <w:pPr>
        <w:numPr>
          <w:ilvl w:val="0"/>
          <w:numId w:val="1004"/>
        </w:numPr>
        <w:pStyle w:val="Compact"/>
      </w:pPr>
      <w:r>
        <w:t xml:space="preserve">Quality assessments based on predefined criteria.</w:t>
      </w:r>
    </w:p>
    <w:p>
      <w:pPr>
        <w:numPr>
          <w:ilvl w:val="0"/>
          <w:numId w:val="1004"/>
        </w:numPr>
        <w:pStyle w:val="Compact"/>
      </w:pPr>
      <w:r>
        <w:t xml:space="preserve">Environmental monitoring (temperature, humidity, dust levels).</w:t>
      </w:r>
    </w:p>
    <w:p>
      <w:pPr>
        <w:numPr>
          <w:ilvl w:val="0"/>
          <w:numId w:val="1004"/>
        </w:numPr>
        <w:pStyle w:val="Compact"/>
      </w:pPr>
      <w:r>
        <w:t xml:space="preserve">Surveys and interviews with carpenters regarding comfort, challenges, and suggestions.</w:t>
      </w:r>
    </w:p>
    <w:bookmarkEnd w:id="27"/>
    <w:bookmarkEnd w:id="28"/>
    <w:bookmarkStart w:id="29" w:name="materials-and-equipment"/>
    <w:p>
      <w:pPr>
        <w:pStyle w:val="Heading2"/>
      </w:pPr>
      <w:r>
        <w:t xml:space="preserve">5. Materials and Equipment</w:t>
      </w:r>
    </w:p>
    <w:p>
      <w:pPr>
        <w:pStyle w:val="FirstParagraph"/>
      </w:pPr>
      <w:r>
        <w:t xml:space="preserve">The following materials and equipment will be used: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Wood</w:t>
            </w:r>
          </w:p>
        </w:tc>
        <w:tc>
          <w:tcPr/>
          <w:p>
            <w:pPr>
              <w:pStyle w:val="Compact"/>
              <w:jc w:val="left"/>
            </w:pPr>
            <w:r>
              <w:t xml:space="preserve">Locally sourced and imported varieties (e.g., pine, oak, MDF).</w:t>
            </w:r>
          </w:p>
        </w:tc>
      </w:tr>
      <w:tr>
        <w:tc>
          <w:tcPr/>
          <w:p>
            <w:pPr>
              <w:pStyle w:val="Compact"/>
              <w:jc w:val="left"/>
            </w:pPr>
            <w:r>
              <w:t xml:space="preserve">Tools</w:t>
            </w:r>
          </w:p>
        </w:tc>
        <w:tc>
          <w:tcPr/>
          <w:p>
            <w:pPr>
              <w:pStyle w:val="Compact"/>
              <w:jc w:val="left"/>
            </w:pPr>
            <w:r>
              <w:t xml:space="preserve">Hand tools, power tools, and safety equipment.</w:t>
            </w:r>
          </w:p>
        </w:tc>
      </w:tr>
      <w:tr>
        <w:tc>
          <w:tcPr/>
          <w:p>
            <w:pPr>
              <w:pStyle w:val="Compact"/>
              <w:jc w:val="left"/>
            </w:pPr>
            <w:r>
              <w:t xml:space="preserve">Monitoring Devices</w:t>
            </w:r>
          </w:p>
        </w:tc>
        <w:tc>
          <w:tcPr/>
          <w:p>
            <w:pPr>
              <w:pStyle w:val="Compact"/>
              <w:jc w:val="left"/>
            </w:pPr>
            <w:r>
              <w:t xml:space="preserve">Thermometers, hygrometers, dust meters.</w:t>
            </w:r>
          </w:p>
        </w:tc>
      </w:tr>
      <w:tr>
        <w:tc>
          <w:tcPr/>
          <w:p>
            <w:pPr>
              <w:pStyle w:val="Compact"/>
              <w:jc w:val="left"/>
            </w:pPr>
            <w:r>
              <w:t xml:space="preserve">Protective Gear</w:t>
            </w:r>
          </w:p>
        </w:tc>
        <w:tc>
          <w:tcPr/>
          <w:p>
            <w:pPr>
              <w:pStyle w:val="Compact"/>
              <w:jc w:val="left"/>
            </w:pPr>
            <w:r>
              <w:t xml:space="preserve">Gloves, goggles, masks, and cooling vests.</w:t>
            </w:r>
          </w:p>
        </w:tc>
      </w:tr>
    </w:tbl>
    <w:bookmarkEnd w:id="29"/>
    <w:bookmarkStart w:id="30" w:name="safety-considerations"/>
    <w:p>
      <w:pPr>
        <w:pStyle w:val="Heading2"/>
      </w:pPr>
      <w:r>
        <w:t xml:space="preserve">6. Safety Considerations</w:t>
      </w:r>
    </w:p>
    <w:p>
      <w:pPr>
        <w:pStyle w:val="FirstParagraph"/>
      </w:pPr>
      <w:r>
        <w:t xml:space="preserve">Given the extreme conditions in Kuwait City, safety is a critical aspect of this experiment. The following measures will be implemented:</w:t>
      </w:r>
    </w:p>
    <w:p>
      <w:pPr>
        <w:numPr>
          <w:ilvl w:val="0"/>
          <w:numId w:val="1005"/>
        </w:numPr>
        <w:pStyle w:val="Compact"/>
      </w:pPr>
      <w:r>
        <w:t xml:space="preserve">Regular breaks during high-temperature periods.</w:t>
      </w:r>
    </w:p>
    <w:p>
      <w:pPr>
        <w:numPr>
          <w:ilvl w:val="0"/>
          <w:numId w:val="1005"/>
        </w:numPr>
        <w:pStyle w:val="Compact"/>
      </w:pPr>
      <w:r>
        <w:t xml:space="preserve">Provision of hydration stations and cooling facilities.</w:t>
      </w:r>
    </w:p>
    <w:p>
      <w:pPr>
        <w:numPr>
          <w:ilvl w:val="0"/>
          <w:numId w:val="1005"/>
        </w:numPr>
        <w:pStyle w:val="Compact"/>
      </w:pPr>
      <w:r>
        <w:t xml:space="preserve">Mandatory use of personal protective equipment (PPE).</w:t>
      </w:r>
    </w:p>
    <w:p>
      <w:pPr>
        <w:numPr>
          <w:ilvl w:val="0"/>
          <w:numId w:val="1005"/>
        </w:numPr>
        <w:pStyle w:val="Compact"/>
      </w:pPr>
      <w:r>
        <w:t xml:space="preserve">Training on heat stress prevention and first aid.</w:t>
      </w:r>
    </w:p>
    <w:bookmarkEnd w:id="30"/>
    <w:bookmarkStart w:id="31" w:name="data-analysis"/>
    <w:p>
      <w:pPr>
        <w:pStyle w:val="Heading2"/>
      </w:pPr>
      <w:r>
        <w:t xml:space="preserve">7. Data Analysis</w:t>
      </w:r>
    </w:p>
    <w:p>
      <w:pPr>
        <w:pStyle w:val="FirstParagraph"/>
      </w:pPr>
      <w:r>
        <w:t xml:space="preserve">Collected data will be analyzed using statistical methods to identify trends and correlations. Key metrics include:</w:t>
      </w:r>
    </w:p>
    <w:p>
      <w:pPr>
        <w:numPr>
          <w:ilvl w:val="0"/>
          <w:numId w:val="1006"/>
        </w:numPr>
        <w:pStyle w:val="Compact"/>
      </w:pPr>
      <w:r>
        <w:t xml:space="preserve">Average time taken for each task.</w:t>
      </w:r>
    </w:p>
    <w:p>
      <w:pPr>
        <w:numPr>
          <w:ilvl w:val="0"/>
          <w:numId w:val="1006"/>
        </w:numPr>
        <w:pStyle w:val="Compact"/>
      </w:pPr>
      <w:r>
        <w:t xml:space="preserve">Quality scores for completed work.</w:t>
      </w:r>
    </w:p>
    <w:p>
      <w:pPr>
        <w:numPr>
          <w:ilvl w:val="0"/>
          <w:numId w:val="1006"/>
        </w:numPr>
        <w:pStyle w:val="Compact"/>
      </w:pPr>
      <w:r>
        <w:t xml:space="preserve">Correlation between environmental conditions and productivity.</w:t>
      </w:r>
    </w:p>
    <w:p>
      <w:pPr>
        <w:numPr>
          <w:ilvl w:val="0"/>
          <w:numId w:val="1006"/>
        </w:numPr>
        <w:pStyle w:val="Compact"/>
      </w:pPr>
      <w:r>
        <w:t xml:space="preserve">Feedback from carpenters on challenges and improvements.</w:t>
      </w:r>
    </w:p>
    <w:bookmarkEnd w:id="31"/>
    <w:bookmarkStart w:id="32" w:name="expected-outcomes"/>
    <w:p>
      <w:pPr>
        <w:pStyle w:val="Heading2"/>
      </w:pPr>
      <w:r>
        <w:t xml:space="preserve">8. Expected Outcomes</w:t>
      </w:r>
    </w:p>
    <w:p>
      <w:pPr>
        <w:pStyle w:val="FirstParagraph"/>
      </w:pPr>
      <w:r>
        <w:t xml:space="preserve">This experiment aims to provide actionable insights into optimizing carpentry practices in Kuwait City. Expected outcomes include:</w:t>
      </w:r>
    </w:p>
    <w:p>
      <w:pPr>
        <w:numPr>
          <w:ilvl w:val="0"/>
          <w:numId w:val="1007"/>
        </w:numPr>
        <w:pStyle w:val="Compact"/>
      </w:pPr>
      <w:r>
        <w:t xml:space="preserve">Guidelines for scheduling carpentry work to avoid peak heat hours.</w:t>
      </w:r>
    </w:p>
    <w:p>
      <w:pPr>
        <w:numPr>
          <w:ilvl w:val="0"/>
          <w:numId w:val="1007"/>
        </w:numPr>
        <w:pStyle w:val="Compact"/>
      </w:pPr>
      <w:r>
        <w:t xml:space="preserve">Recommendations for material selection based on local conditions.</w:t>
      </w:r>
    </w:p>
    <w:p>
      <w:pPr>
        <w:numPr>
          <w:ilvl w:val="0"/>
          <w:numId w:val="1007"/>
        </w:numPr>
        <w:pStyle w:val="Compact"/>
      </w:pPr>
      <w:r>
        <w:t xml:space="preserve">Improved safety protocols for carpenters working in extreme environments.</w:t>
      </w:r>
    </w:p>
    <w:bookmarkEnd w:id="32"/>
    <w:bookmarkStart w:id="33" w:name="conclusion"/>
    <w:p>
      <w:pPr>
        <w:pStyle w:val="Heading2"/>
      </w:pPr>
      <w:r>
        <w:t xml:space="preserve">9. Conclusion</w:t>
      </w:r>
    </w:p>
    <w:p>
      <w:pPr>
        <w:pStyle w:val="FirstParagraph"/>
      </w:pPr>
      <w:r>
        <w:t xml:space="preserve">This Experiment Protocol provides a comprehensive framework for studying the performance of a</w:t>
      </w:r>
      <w:r>
        <w:t xml:space="preserve"> </w:t>
      </w:r>
      <w:r>
        <w:rPr>
          <w:bCs/>
          <w:b/>
        </w:rPr>
        <w:t xml:space="preserve">Carpenter</w:t>
      </w:r>
      <w:r>
        <w:t xml:space="preserve"> </w:t>
      </w:r>
      <w:r>
        <w:t xml:space="preserve">in</w:t>
      </w:r>
      <w:r>
        <w:t xml:space="preserve"> </w:t>
      </w:r>
      <w:r>
        <w:rPr>
          <w:bCs/>
          <w:b/>
        </w:rPr>
        <w:t xml:space="preserve">Kuwait City</w:t>
      </w:r>
      <w:r>
        <w:t xml:space="preserve">. By addressing the unique challenges posed by the local environment, this study seeks to enhance productivity, safety, and quality in carpentry work. The findings will contribute to the broader understanding of construction practices in arid and extreme climates.</w:t>
      </w:r>
    </w:p>
    <w:bookmarkEnd w:id="33"/>
    <w:bookmarkStart w:id="34" w:name="references"/>
    <w:p>
      <w:pPr>
        <w:pStyle w:val="Heading2"/>
      </w:pPr>
      <w:r>
        <w:t xml:space="preserve">10. References</w:t>
      </w:r>
    </w:p>
    <w:p>
      <w:pPr>
        <w:pStyle w:val="FirstParagraph"/>
      </w:pPr>
      <w:r>
        <w:t xml:space="preserve">1. Kuwait National Weather Service. (2024). Climate Data for Kuwait City.</w:t>
      </w:r>
    </w:p>
    <w:p>
      <w:pPr>
        <w:pStyle w:val="BodyText"/>
      </w:pPr>
      <w:r>
        <w:t xml:space="preserve">2. International Labour Organization. (2023). Occupational Safety in Extreme Climates.</w:t>
      </w:r>
    </w:p>
    <w:p>
      <w:pPr>
        <w:pStyle w:val="BodyText"/>
      </w:pPr>
      <w:r>
        <w:t xml:space="preserve">3. Local Construction Standards Authority. (2024). Guidelines for Woodworking in Kuwait.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Kuwait City</dc:title>
  <dc:creator/>
  <dc:language>en</dc:language>
  <cp:keywords/>
  <dcterms:created xsi:type="dcterms:W3CDTF">2026-10-10T07:26:26Z</dcterms:created>
  <dcterms:modified xsi:type="dcterms:W3CDTF">2026-10-10T07:26:26Z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