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Techniques</w:t>
      </w:r>
      <w:r>
        <w:t xml:space="preserve"> </w:t>
      </w:r>
      <w:r>
        <w:t xml:space="preserve">in</w:t>
      </w:r>
      <w:r>
        <w:t xml:space="preserve"> </w:t>
      </w:r>
      <w:r>
        <w:t xml:space="preserve">Myanmar</w:t>
      </w:r>
      <w:r>
        <w:t xml:space="preserve"> </w:t>
      </w:r>
      <w:r>
        <w:t xml:space="preserve">Yangon</w:t>
      </w:r>
    </w:p>
    <w:bookmarkStart w:id="20" w:name="X8bcf36fd7979d79342e08243def1356b64fab1e"/>
    <w:p>
      <w:pPr>
        <w:pStyle w:val="Heading1"/>
      </w:pPr>
      <w:r>
        <w:t xml:space="preserve">Experiment Protocol: Advanced Carpentry Techniques in Myanmar Yangon</w:t>
      </w:r>
    </w:p>
    <w:p>
      <w:pPr>
        <w:pStyle w:val="FirstParagraph"/>
      </w:pPr>
      <w:r>
        <w:rPr>
          <w:bCs/>
          <w:b/>
        </w:rPr>
        <w:t xml:space="preserve">Document ID:</w:t>
      </w:r>
      <w:r>
        <w:t xml:space="preserve"> </w:t>
      </w:r>
      <w:r>
        <w:t xml:space="preserve">EXP-CARP-YGN-2023-001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Yangon, Myanmar</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for testing advanced carpentry techniques tailored to the unique environmental and cultural conditions of Myanmar Yangon. The primary objective is to evaluate the durability, efficiency, and aesthetic appeal of various carpentry methods when applied to local materials and architectural styles. Yangon, known for its colonial-era buildings and tropical climate, presents specific challenges and opportunities for carpentry practices. This protocol aims to address these factors systematically.</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performance of different wood types commonly available in Yangon under varying humidity and temperature conditions.</w:t>
      </w:r>
    </w:p>
    <w:p>
      <w:pPr>
        <w:numPr>
          <w:ilvl w:val="0"/>
          <w:numId w:val="1001"/>
        </w:numPr>
        <w:pStyle w:val="Compact"/>
      </w:pPr>
      <w:r>
        <w:t xml:space="preserve">To evaluate the effectiveness of modern joinery techniques compared to traditional methods used by local carpenters.</w:t>
      </w:r>
    </w:p>
    <w:p>
      <w:pPr>
        <w:numPr>
          <w:ilvl w:val="0"/>
          <w:numId w:val="1001"/>
        </w:numPr>
        <w:pStyle w:val="Compact"/>
      </w:pPr>
      <w:r>
        <w:t xml:space="preserve">To determine the impact of protective coatings on the longevity of wooden structures in Yangon's tropical environment.</w:t>
      </w:r>
    </w:p>
    <w:p>
      <w:pPr>
        <w:numPr>
          <w:ilvl w:val="0"/>
          <w:numId w:val="1001"/>
        </w:numPr>
        <w:pStyle w:val="Compact"/>
      </w:pPr>
      <w:r>
        <w:t xml:space="preserve">To gather feedback from local carpenters and stakeholders on the feasibility of adopting new techniques.</w:t>
      </w:r>
    </w:p>
    <w:bookmarkEnd w:id="22"/>
    <w:bookmarkStart w:id="23" w:name="scope"/>
    <w:p>
      <w:pPr>
        <w:pStyle w:val="Heading2"/>
      </w:pPr>
      <w:r>
        <w:t xml:space="preserve">3. Scope</w:t>
      </w:r>
    </w:p>
    <w:p>
      <w:pPr>
        <w:pStyle w:val="FirstParagraph"/>
      </w:pPr>
      <w:r>
        <w:t xml:space="preserve">This experiment will focus on residential and commercial carpentry projects within Yangon. It will involve testing materials sourced locally, such as teak, sal, and rubberwood, as well as imported alternatives. The scope includes structural elements (e.g., beams, frames) and decorative components (e.g., doors, windows, furniture). The study will also consider the cultural significance of craftsmanship in Myanmar Yangon and how new techniques align with local traditions.</w:t>
      </w:r>
    </w:p>
    <w:bookmarkEnd w:id="23"/>
    <w:bookmarkStart w:id="27" w:name="methodology"/>
    <w:p>
      <w:pPr>
        <w:pStyle w:val="Heading2"/>
      </w:pPr>
      <w:r>
        <w:t xml:space="preserve">4. Methodology</w:t>
      </w:r>
    </w:p>
    <w:bookmarkStart w:id="24" w:name="material-selection"/>
    <w:p>
      <w:pPr>
        <w:pStyle w:val="Heading3"/>
      </w:pPr>
      <w:r>
        <w:t xml:space="preserve">4.1 Material Selection</w:t>
      </w:r>
    </w:p>
    <w:p>
      <w:pPr>
        <w:pStyle w:val="FirstParagraph"/>
      </w:pPr>
      <w:r>
        <w:t xml:space="preserve">Materials will be selected based on their availability, cost, and suitability for Yangon's climate. A detailed inventory of wood types and their properties will be maintained. Each material will undergo initial testing for moisture content, density, and resistance to pests.</w:t>
      </w:r>
    </w:p>
    <w:bookmarkEnd w:id="24"/>
    <w:bookmarkStart w:id="25" w:name="experimental-design"/>
    <w:p>
      <w:pPr>
        <w:pStyle w:val="Heading3"/>
      </w:pPr>
      <w:r>
        <w:t xml:space="preserve">4.2 Experimental Design</w:t>
      </w:r>
    </w:p>
    <w:p>
      <w:pPr>
        <w:pStyle w:val="FirstParagraph"/>
      </w:pPr>
      <w:r>
        <w:t xml:space="preserve">The experiment will be divided into three phases:</w:t>
      </w:r>
    </w:p>
    <w:p>
      <w:pPr>
        <w:numPr>
          <w:ilvl w:val="0"/>
          <w:numId w:val="1002"/>
        </w:numPr>
        <w:pStyle w:val="Compact"/>
      </w:pPr>
      <w:r>
        <w:rPr>
          <w:bCs/>
          <w:b/>
        </w:rPr>
        <w:t xml:space="preserve">Phase 1: Baseline Testing</w:t>
      </w:r>
      <w:r>
        <w:t xml:space="preserve"> </w:t>
      </w:r>
      <w:r>
        <w:t xml:space="preserve">- Traditional carpentry methods will be used to construct sample structures. These will serve as control groups for comparison.</w:t>
      </w:r>
    </w:p>
    <w:p>
      <w:pPr>
        <w:numPr>
          <w:ilvl w:val="0"/>
          <w:numId w:val="1002"/>
        </w:numPr>
        <w:pStyle w:val="Compact"/>
      </w:pPr>
      <w:r>
        <w:rPr>
          <w:bCs/>
          <w:b/>
        </w:rPr>
        <w:t xml:space="preserve">Phase 2: Advanced Techniques</w:t>
      </w:r>
      <w:r>
        <w:t xml:space="preserve"> </w:t>
      </w:r>
      <w:r>
        <w:t xml:space="preserve">- Modern joinery methods, such as mortise-and-tenon with adhesives, dovetail joints, and CNC machining, will be applied to identical structures.</w:t>
      </w:r>
    </w:p>
    <w:p>
      <w:pPr>
        <w:numPr>
          <w:ilvl w:val="0"/>
          <w:numId w:val="1002"/>
        </w:numPr>
        <w:pStyle w:val="Compact"/>
      </w:pPr>
      <w:r>
        <w:rPr>
          <w:bCs/>
          <w:b/>
        </w:rPr>
        <w:t xml:space="preserve">Phase 3: Environmental Exposure</w:t>
      </w:r>
      <w:r>
        <w:t xml:space="preserve"> </w:t>
      </w:r>
      <w:r>
        <w:t xml:space="preserve">- All samples will be exposed to Yangon's natural conditions for six months. Data on degradation, warping, and pest infestation will be collected.</w:t>
      </w:r>
    </w:p>
    <w:bookmarkEnd w:id="25"/>
    <w:bookmarkStart w:id="26" w:name="data-collection"/>
    <w:p>
      <w:pPr>
        <w:pStyle w:val="Heading3"/>
      </w:pPr>
      <w:r>
        <w:t xml:space="preserve">4.3 Data Collection</w:t>
      </w:r>
    </w:p>
    <w:p>
      <w:pPr>
        <w:pStyle w:val="FirstParagraph"/>
      </w:pPr>
      <w:r>
        <w:t xml:space="preserve">Data will be collected using standardized metrics, including:</w:t>
      </w:r>
    </w:p>
    <w:p>
      <w:pPr>
        <w:numPr>
          <w:ilvl w:val="0"/>
          <w:numId w:val="1003"/>
        </w:numPr>
        <w:pStyle w:val="Compact"/>
      </w:pPr>
      <w:r>
        <w:t xml:space="preserve">Visual inspections for cracks, splits, and discoloration.</w:t>
      </w:r>
    </w:p>
    <w:p>
      <w:pPr>
        <w:numPr>
          <w:ilvl w:val="0"/>
          <w:numId w:val="1003"/>
        </w:numPr>
        <w:pStyle w:val="Compact"/>
      </w:pPr>
      <w:r>
        <w:t xml:space="preserve">Measurements of dimensional stability using calipers and moisture meters.</w:t>
      </w:r>
    </w:p>
    <w:p>
      <w:pPr>
        <w:numPr>
          <w:ilvl w:val="0"/>
          <w:numId w:val="1003"/>
        </w:numPr>
        <w:pStyle w:val="Compact"/>
      </w:pPr>
      <w:r>
        <w:t xml:space="preserve">Load-bearing tests to evaluate structural integrity.</w:t>
      </w:r>
    </w:p>
    <w:p>
      <w:pPr>
        <w:numPr>
          <w:ilvl w:val="0"/>
          <w:numId w:val="1003"/>
        </w:numPr>
        <w:pStyle w:val="Compact"/>
      </w:pPr>
      <w:r>
        <w:t xml:space="preserve">Surveys and interviews with local carpenters and clients.</w:t>
      </w:r>
    </w:p>
    <w:bookmarkEnd w:id="26"/>
    <w:bookmarkEnd w:id="27"/>
    <w:bookmarkStart w:id="28" w:name="safety-protocols"/>
    <w:p>
      <w:pPr>
        <w:pStyle w:val="Heading2"/>
      </w:pPr>
      <w:r>
        <w:t xml:space="preserve">5. Safety Protocols</w:t>
      </w:r>
    </w:p>
    <w:p>
      <w:pPr>
        <w:pStyle w:val="FirstParagraph"/>
      </w:pPr>
      <w:r>
        <w:t xml:space="preserve">Safety is a critical aspect of this experiment. All participants must adhere to the following guidelines:</w:t>
      </w:r>
    </w:p>
    <w:p>
      <w:pPr>
        <w:numPr>
          <w:ilvl w:val="0"/>
          <w:numId w:val="1004"/>
        </w:numPr>
        <w:pStyle w:val="Compact"/>
      </w:pPr>
      <w:r>
        <w:t xml:space="preserve">Wear appropriate personal protective equipment (PPE), including gloves, goggles, and dust masks.</w:t>
      </w:r>
    </w:p>
    <w:p>
      <w:pPr>
        <w:numPr>
          <w:ilvl w:val="0"/>
          <w:numId w:val="1004"/>
        </w:numPr>
        <w:pStyle w:val="Compact"/>
      </w:pPr>
      <w:r>
        <w:t xml:space="preserve">Ensure proper ventilation when using adhesives, paints, or solvents.</w:t>
      </w:r>
    </w:p>
    <w:p>
      <w:pPr>
        <w:numPr>
          <w:ilvl w:val="0"/>
          <w:numId w:val="1004"/>
        </w:numPr>
        <w:pStyle w:val="Compact"/>
      </w:pPr>
      <w:r>
        <w:t xml:space="preserve">Follow safe operating procedures for power tools and machinery.</w:t>
      </w:r>
    </w:p>
    <w:p>
      <w:pPr>
        <w:numPr>
          <w:ilvl w:val="0"/>
          <w:numId w:val="1004"/>
        </w:numPr>
        <w:pStyle w:val="Compact"/>
      </w:pPr>
      <w:r>
        <w:t xml:space="preserve">Conduct regular safety briefings and emergency drills.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1 month</w:t>
            </w:r>
          </w:p>
        </w:tc>
        <w:tc>
          <w:tcPr/>
          <w:p>
            <w:pPr>
              <w:pStyle w:val="Compact"/>
              <w:jc w:val="left"/>
            </w:pPr>
            <w:r>
              <w:t xml:space="preserve">Material sourcing, baseline construction, initial testing.</w:t>
            </w:r>
          </w:p>
        </w:tc>
      </w:tr>
      <w:tr>
        <w:tc>
          <w:tcPr/>
          <w:p>
            <w:pPr>
              <w:pStyle w:val="Compact"/>
              <w:jc w:val="left"/>
            </w:pPr>
            <w:r>
              <w:t xml:space="preserve">Phase 2</w:t>
            </w:r>
          </w:p>
        </w:tc>
        <w:tc>
          <w:tcPr/>
          <w:p>
            <w:pPr>
              <w:pStyle w:val="Compact"/>
              <w:jc w:val="left"/>
            </w:pPr>
            <w:r>
              <w:t xml:space="preserve">2 months</w:t>
            </w:r>
          </w:p>
        </w:tc>
        <w:tc>
          <w:tcPr/>
          <w:p>
            <w:pPr>
              <w:pStyle w:val="Compact"/>
              <w:jc w:val="left"/>
            </w:pPr>
            <w:r>
              <w:t xml:space="preserve">Implementation of advanced techniques, comparative analysis.</w:t>
            </w:r>
          </w:p>
        </w:tc>
      </w:tr>
      <w:tr>
        <w:tc>
          <w:tcPr/>
          <w:p>
            <w:pPr>
              <w:pStyle w:val="Compact"/>
              <w:jc w:val="left"/>
            </w:pPr>
            <w:r>
              <w:t xml:space="preserve">Phase 3</w:t>
            </w:r>
          </w:p>
        </w:tc>
        <w:tc>
          <w:tcPr/>
          <w:p>
            <w:pPr>
              <w:pStyle w:val="Compact"/>
              <w:jc w:val="left"/>
            </w:pPr>
            <w:r>
              <w:t xml:space="preserve">6 months</w:t>
            </w:r>
          </w:p>
        </w:tc>
        <w:tc>
          <w:tcPr/>
          <w:p>
            <w:pPr>
              <w:pStyle w:val="Compact"/>
              <w:jc w:val="left"/>
            </w:pPr>
            <w:r>
              <w:t xml:space="preserve">Environmental exposure, data collection, final evaluation.</w:t>
            </w:r>
          </w:p>
        </w:tc>
      </w:tr>
    </w:tbl>
    <w:bookmarkEnd w:id="29"/>
    <w:bookmarkStart w:id="30" w:name="expected-outcomes"/>
    <w:p>
      <w:pPr>
        <w:pStyle w:val="Heading2"/>
      </w:pPr>
      <w:r>
        <w:t xml:space="preserve">7. Expected Outcomes</w:t>
      </w:r>
    </w:p>
    <w:p>
      <w:pPr>
        <w:pStyle w:val="FirstParagraph"/>
      </w:pPr>
      <w:r>
        <w:t xml:space="preserve">This experiment aims to produce actionable insights for carpenters and builders in Myanmar Yangon. Key outcomes include:</w:t>
      </w:r>
    </w:p>
    <w:p>
      <w:pPr>
        <w:numPr>
          <w:ilvl w:val="0"/>
          <w:numId w:val="1005"/>
        </w:numPr>
        <w:pStyle w:val="Compact"/>
      </w:pPr>
      <w:r>
        <w:t xml:space="preserve">A comprehensive report on the performance of different materials and techniques.</w:t>
      </w:r>
    </w:p>
    <w:p>
      <w:pPr>
        <w:numPr>
          <w:ilvl w:val="0"/>
          <w:numId w:val="1005"/>
        </w:numPr>
        <w:pStyle w:val="Compact"/>
      </w:pPr>
      <w:r>
        <w:t xml:space="preserve">Recommendations for best practices in carpentry for Yangon's climate.</w:t>
      </w:r>
    </w:p>
    <w:p>
      <w:pPr>
        <w:numPr>
          <w:ilvl w:val="0"/>
          <w:numId w:val="1005"/>
        </w:numPr>
        <w:pStyle w:val="Compact"/>
      </w:pPr>
      <w:r>
        <w:t xml:space="preserve">Training modules for local carpenters to adopt advanced methods.</w:t>
      </w:r>
    </w:p>
    <w:p>
      <w:pPr>
        <w:numPr>
          <w:ilvl w:val="0"/>
          <w:numId w:val="1005"/>
        </w:numPr>
        <w:pStyle w:val="Compact"/>
      </w:pPr>
      <w:r>
        <w:t xml:space="preserve">Enhanced collaboration between traditional artisans and modern engineers.</w:t>
      </w:r>
    </w:p>
    <w:bookmarkEnd w:id="30"/>
    <w:bookmarkStart w:id="31" w:name="conclusion"/>
    <w:p>
      <w:pPr>
        <w:pStyle w:val="Heading2"/>
      </w:pPr>
      <w:r>
        <w:t xml:space="preserve">8. Conclusion</w:t>
      </w:r>
    </w:p>
    <w:p>
      <w:pPr>
        <w:pStyle w:val="FirstParagraph"/>
      </w:pPr>
      <w:r>
        <w:t xml:space="preserve">This Experiment Protocol provides a structured approach to advancing carpentry practices in Myanmar Yangon. By combining traditional knowledge with modern innovations, the study seeks to improve the quality and sustainability of wooden structures in the region. The findings will contribute to the broader field of construction and craftsmanship, benefiting both local communities and the global industry.</w:t>
      </w:r>
    </w:p>
    <w:bookmarkEnd w:id="31"/>
    <w:p>
      <w:pPr>
        <w:pStyle w:val="BodyText"/>
      </w:pPr>
      <w:r>
        <w:rPr>
          <w:bCs/>
          <w:b/>
        </w:rPr>
        <w:t xml:space="preserve">Note:</w:t>
      </w:r>
      <w:r>
        <w:t xml:space="preserve"> </w:t>
      </w:r>
      <w:r>
        <w:t xml:space="preserve">This document is intended for use by qualified professionals. Any modifications to the protocol must be approved by the Technical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Techniques in Myanmar Yangon</dc:title>
  <dc:creator/>
  <dc:language>en</dc:language>
  <cp:keywords/>
  <dcterms:created xsi:type="dcterms:W3CDTF">2026-10-10T02:25:40Z</dcterms:created>
  <dcterms:modified xsi:type="dcterms:W3CDTF">2026-10-10T02:25:40Z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