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Carpenter</w:t>
      </w:r>
      <w:r>
        <w:t xml:space="preserve"> </w:t>
      </w:r>
      <w:r>
        <w:t xml:space="preserve">Adaptation</w:t>
      </w:r>
      <w:r>
        <w:t xml:space="preserve"> </w:t>
      </w:r>
      <w:r>
        <w:t xml:space="preserve">in</w:t>
      </w:r>
      <w:r>
        <w:t xml:space="preserve"> </w:t>
      </w:r>
      <w:r>
        <w:t xml:space="preserve">Russia</w:t>
      </w:r>
      <w:r>
        <w:t xml:space="preserve"> </w:t>
      </w:r>
      <w:r>
        <w:t xml:space="preserve">Saint</w:t>
      </w:r>
      <w:r>
        <w:t xml:space="preserve"> </w:t>
      </w:r>
      <w:r>
        <w:t xml:space="preserve">Petersburg</w:t>
      </w:r>
    </w:p>
    <w:bookmarkStart w:id="20" w:name="X93a90e0a78a1a1931ebdb03967ca6d1d97c6048"/>
    <w:p>
      <w:pPr>
        <w:pStyle w:val="Heading1"/>
      </w:pPr>
      <w:r>
        <w:t xml:space="preserve">Experiment Protocol: Carpenter Adaptation in Russia Saint Petersburg</w:t>
      </w:r>
    </w:p>
    <w:p>
      <w:pPr>
        <w:pStyle w:val="FirstParagraph"/>
      </w:pPr>
      <w:r>
        <w:rPr>
          <w:bCs/>
          <w:b/>
        </w:rPr>
        <w:t xml:space="preserve">Document ID:</w:t>
      </w:r>
      <w:r>
        <w:t xml:space="preserve"> </w:t>
      </w:r>
      <w:r>
        <w:t xml:space="preserve">EP-CARP-SPB-2023-001</w:t>
      </w:r>
    </w:p>
    <w:p>
      <w:pPr>
        <w:pStyle w:val="BodyText"/>
      </w:pPr>
      <w:r>
        <w:rPr>
          <w:bCs/>
          <w:b/>
        </w:rPr>
        <w:t xml:space="preserve">Date:</w:t>
      </w:r>
      <w:r>
        <w:t xml:space="preserve"> </w:t>
      </w:r>
      <w:r>
        <w:t xml:space="preserve">October 2023</w:t>
      </w:r>
    </w:p>
    <w:p>
      <w:pPr>
        <w:pStyle w:val="BodyText"/>
      </w:pPr>
      <w:r>
        <w:rPr>
          <w:bCs/>
          <w:b/>
        </w:rPr>
        <w:t xml:space="preserve">Location:</w:t>
      </w:r>
      <w:r>
        <w:t xml:space="preserve"> </w:t>
      </w:r>
      <w:r>
        <w:t xml:space="preserve">Russia Saint Petersburg</w:t>
      </w:r>
    </w:p>
    <w:bookmarkEnd w:id="20"/>
    <w:bookmarkStart w:id="21" w:name="introduction"/>
    <w:p>
      <w:pPr>
        <w:pStyle w:val="Heading2"/>
      </w:pPr>
      <w:r>
        <w:t xml:space="preserve">1. Introduction</w:t>
      </w:r>
    </w:p>
    <w:p>
      <w:pPr>
        <w:pStyle w:val="FirstParagraph"/>
      </w:pPr>
      <w:r>
        <w:t xml:space="preserve">This Experiment Protocol outlines the procedures and methodologies for studying the adaptation of a Carpenter in the unique environmental and cultural context of Russia Saint Petersburg. The primary objective is to assess how traditional carpentry techniques and practices can be effectively integrated into the local construction and woodworking industry while considering the specific climatic, regulatory, and cultural factors of the region.</w:t>
      </w:r>
    </w:p>
    <w:p>
      <w:pPr>
        <w:pStyle w:val="BodyText"/>
      </w:pPr>
      <w:r>
        <w:t xml:space="preserve">Russia Saint Petersburg, known for its rich architectural heritage and challenging climate, presents a unique environment for carpentry. The city's historical buildings, many of which are made of wood, require specialized skills for restoration and maintenance. Additionally, the cold winters and humid summers pose specific challenges for wood preservation and structural integrity.</w:t>
      </w:r>
    </w:p>
    <w:bookmarkEnd w:id="21"/>
    <w:bookmarkStart w:id="22" w:name="objectives"/>
    <w:p>
      <w:pPr>
        <w:pStyle w:val="Heading2"/>
      </w:pPr>
      <w:r>
        <w:t xml:space="preserve">2. Objectives</w:t>
      </w:r>
    </w:p>
    <w:p>
      <w:pPr>
        <w:pStyle w:val="FirstParagraph"/>
      </w:pPr>
      <w:r>
        <w:t xml:space="preserve">The main objectives of this experiment are:</w:t>
      </w:r>
    </w:p>
    <w:p>
      <w:pPr>
        <w:numPr>
          <w:ilvl w:val="0"/>
          <w:numId w:val="1001"/>
        </w:numPr>
        <w:pStyle w:val="Compact"/>
      </w:pPr>
      <w:r>
        <w:t xml:space="preserve">To evaluate the effectiveness of traditional carpentry techniques in the context of Russia Saint Petersburg's climate and building codes.</w:t>
      </w:r>
    </w:p>
    <w:p>
      <w:pPr>
        <w:numPr>
          <w:ilvl w:val="0"/>
          <w:numId w:val="1001"/>
        </w:numPr>
        <w:pStyle w:val="Compact"/>
      </w:pPr>
      <w:r>
        <w:t xml:space="preserve">To identify the necessary adaptations in tools, materials, and methods for optimal performance in the local environment.</w:t>
      </w:r>
    </w:p>
    <w:p>
      <w:pPr>
        <w:numPr>
          <w:ilvl w:val="0"/>
          <w:numId w:val="1001"/>
        </w:numPr>
        <w:pStyle w:val="Compact"/>
      </w:pPr>
      <w:r>
        <w:t xml:space="preserve">To assess the cultural and regulatory acceptance of these adapted carpentry practices within the local community and industry.</w:t>
      </w:r>
    </w:p>
    <w:p>
      <w:pPr>
        <w:numPr>
          <w:ilvl w:val="0"/>
          <w:numId w:val="1001"/>
        </w:numPr>
        <w:pStyle w:val="Compact"/>
      </w:pPr>
      <w:r>
        <w:t xml:space="preserve">To develop a comprehensive guide for Carpenters working in Russia Saint Petersburg, incorporating best practices and local insights.</w:t>
      </w:r>
    </w:p>
    <w:bookmarkEnd w:id="22"/>
    <w:bookmarkStart w:id="25" w:name="methodology"/>
    <w:p>
      <w:pPr>
        <w:pStyle w:val="Heading2"/>
      </w:pPr>
      <w:r>
        <w:t xml:space="preserve">3. Methodology</w:t>
      </w:r>
    </w:p>
    <w:bookmarkStart w:id="23" w:name="participant-selection"/>
    <w:p>
      <w:pPr>
        <w:pStyle w:val="Heading3"/>
      </w:pPr>
      <w:r>
        <w:t xml:space="preserve">3.1 Participant Selection</w:t>
      </w:r>
    </w:p>
    <w:p>
      <w:pPr>
        <w:pStyle w:val="FirstParagraph"/>
      </w:pPr>
      <w:r>
        <w:t xml:space="preserve">The experiment will involve a group of experienced Carpenters, both local to Russia Saint Petersburg and from other regions, to ensure a diverse range of perspectives and skills. Participants will be selected based on their experience in woodworking, familiarity with local building codes, and willingness to adapt to new techniques.</w:t>
      </w:r>
    </w:p>
    <w:bookmarkEnd w:id="23"/>
    <w:bookmarkStart w:id="24" w:name="experimental-design"/>
    <w:p>
      <w:pPr>
        <w:pStyle w:val="Heading3"/>
      </w:pPr>
      <w:r>
        <w:t xml:space="preserve">3.2 Experimental Design</w:t>
      </w:r>
    </w:p>
    <w:p>
      <w:pPr>
        <w:pStyle w:val="FirstParagraph"/>
      </w:pPr>
      <w:r>
        <w:t xml:space="preserve">The experiment will be conducted in three phases:</w:t>
      </w:r>
    </w:p>
    <w:p>
      <w:pPr>
        <w:numPr>
          <w:ilvl w:val="0"/>
          <w:numId w:val="1002"/>
        </w:numPr>
        <w:pStyle w:val="Compact"/>
      </w:pPr>
      <w:r>
        <w:rPr>
          <w:bCs/>
          <w:b/>
        </w:rPr>
        <w:t xml:space="preserve">Phase 1: Baseline Assessment</w:t>
      </w:r>
      <w:r>
        <w:t xml:space="preserve"> </w:t>
      </w:r>
      <w:r>
        <w:t xml:space="preserve">- Participants will perform standard carpentry tasks using their usual methods and tools. This phase will establish a baseline for comparison.</w:t>
      </w:r>
    </w:p>
    <w:p>
      <w:pPr>
        <w:numPr>
          <w:ilvl w:val="0"/>
          <w:numId w:val="1002"/>
        </w:numPr>
        <w:pStyle w:val="Compact"/>
      </w:pPr>
      <w:r>
        <w:rPr>
          <w:bCs/>
          <w:b/>
        </w:rPr>
        <w:t xml:space="preserve">Phase 2: Adaptation and Training</w:t>
      </w:r>
      <w:r>
        <w:t xml:space="preserve"> </w:t>
      </w:r>
      <w:r>
        <w:t xml:space="preserve">- Participants will receive training on adapted techniques and tools specifically designed for the conditions in Russia Saint Petersburg. This includes using moisture-resistant materials, adjusting joinery methods for temperature fluctuations, and complying with local building regulations.</w:t>
      </w:r>
    </w:p>
    <w:p>
      <w:pPr>
        <w:numPr>
          <w:ilvl w:val="0"/>
          <w:numId w:val="1002"/>
        </w:numPr>
        <w:pStyle w:val="Compact"/>
      </w:pPr>
      <w:r>
        <w:rPr>
          <w:bCs/>
          <w:b/>
        </w:rPr>
        <w:t xml:space="preserve">Phase 3: Implementation and Evaluation</w:t>
      </w:r>
      <w:r>
        <w:t xml:space="preserve"> </w:t>
      </w:r>
      <w:r>
        <w:t xml:space="preserve">- Participants will apply the adapted techniques in real-world projects. Their performance will be evaluated based on efficiency, quality of work, and adherence to local standards.</w:t>
      </w:r>
    </w:p>
    <w:bookmarkEnd w:id="24"/>
    <w:bookmarkEnd w:id="25"/>
    <w:bookmarkStart w:id="26" w:name="materials-and-tools"/>
    <w:p>
      <w:pPr>
        <w:pStyle w:val="Heading2"/>
      </w:pPr>
      <w:r>
        <w:t xml:space="preserve">4. Materials and Tools</w:t>
      </w:r>
    </w:p>
    <w:p>
      <w:pPr>
        <w:pStyle w:val="FirstParagraph"/>
      </w:pPr>
      <w:r>
        <w:t xml:space="preserve">The following materials and tools will be used in the experiment:</w:t>
      </w:r>
    </w:p>
    <w:p>
      <w:pPr>
        <w:numPr>
          <w:ilvl w:val="0"/>
          <w:numId w:val="1003"/>
        </w:numPr>
        <w:pStyle w:val="Compact"/>
      </w:pPr>
      <w:r>
        <w:rPr>
          <w:bCs/>
          <w:b/>
        </w:rPr>
        <w:t xml:space="preserve">Wood Types:</w:t>
      </w:r>
      <w:r>
        <w:t xml:space="preserve"> </w:t>
      </w:r>
      <w:r>
        <w:t xml:space="preserve">Locally sourced timber, including pine, spruce, and oak, known for their durability in cold climates.</w:t>
      </w:r>
    </w:p>
    <w:p>
      <w:pPr>
        <w:numPr>
          <w:ilvl w:val="0"/>
          <w:numId w:val="1003"/>
        </w:numPr>
        <w:pStyle w:val="Compact"/>
      </w:pPr>
      <w:r>
        <w:rPr>
          <w:bCs/>
          <w:b/>
        </w:rPr>
        <w:t xml:space="preserve">Fasteners and Adhesives:</w:t>
      </w:r>
      <w:r>
        <w:t xml:space="preserve"> </w:t>
      </w:r>
      <w:r>
        <w:t xml:space="preserve">Corrosion-resistant fasteners and adhesives suitable for high humidity and temperature variations.</w:t>
      </w:r>
    </w:p>
    <w:p>
      <w:pPr>
        <w:numPr>
          <w:ilvl w:val="0"/>
          <w:numId w:val="1003"/>
        </w:numPr>
        <w:pStyle w:val="Compact"/>
      </w:pPr>
      <w:r>
        <w:rPr>
          <w:bCs/>
          <w:b/>
        </w:rPr>
        <w:t xml:space="preserve">Tools:</w:t>
      </w:r>
      <w:r>
        <w:t xml:space="preserve"> </w:t>
      </w:r>
      <w:r>
        <w:t xml:space="preserve">Traditional hand tools and power tools, with modifications for better performance in cold conditions (e.g., heated toolboxes, anti-freeze lubricants).</w:t>
      </w:r>
    </w:p>
    <w:p>
      <w:pPr>
        <w:numPr>
          <w:ilvl w:val="0"/>
          <w:numId w:val="1003"/>
        </w:numPr>
        <w:pStyle w:val="Compact"/>
      </w:pPr>
      <w:r>
        <w:rPr>
          <w:bCs/>
          <w:b/>
        </w:rPr>
        <w:t xml:space="preserve">Protective Equipment:</w:t>
      </w:r>
      <w:r>
        <w:t xml:space="preserve"> </w:t>
      </w:r>
      <w:r>
        <w:t xml:space="preserve">Insulated clothing, gloves, and safety gear to protect Carpenters from the harsh weather conditions.</w:t>
      </w:r>
    </w:p>
    <w:bookmarkEnd w:id="26"/>
    <w:bookmarkStart w:id="27" w:name="data-collection-and-analysis"/>
    <w:p>
      <w:pPr>
        <w:pStyle w:val="Heading2"/>
      </w:pPr>
      <w:r>
        <w:t xml:space="preserve">5. Data Collection and Analysis</w:t>
      </w:r>
    </w:p>
    <w:p>
      <w:pPr>
        <w:pStyle w:val="FirstParagraph"/>
      </w:pPr>
      <w:r>
        <w:t xml:space="preserve">Data will be collected through various methods, including:</w:t>
      </w:r>
    </w:p>
    <w:p>
      <w:pPr>
        <w:numPr>
          <w:ilvl w:val="0"/>
          <w:numId w:val="1004"/>
        </w:numPr>
        <w:pStyle w:val="Compact"/>
      </w:pPr>
      <w:r>
        <w:rPr>
          <w:bCs/>
          <w:b/>
        </w:rPr>
        <w:t xml:space="preserve">Performance Metrics:</w:t>
      </w:r>
      <w:r>
        <w:t xml:space="preserve"> </w:t>
      </w:r>
      <w:r>
        <w:t xml:space="preserve">Time taken to complete tasks, quality of finished products, and material usage.</w:t>
      </w:r>
    </w:p>
    <w:p>
      <w:pPr>
        <w:numPr>
          <w:ilvl w:val="0"/>
          <w:numId w:val="1004"/>
        </w:numPr>
        <w:pStyle w:val="Compact"/>
      </w:pPr>
      <w:r>
        <w:rPr>
          <w:bCs/>
          <w:b/>
        </w:rPr>
        <w:t xml:space="preserve">Surveys and Interviews:</w:t>
      </w:r>
      <w:r>
        <w:t xml:space="preserve"> </w:t>
      </w:r>
      <w:r>
        <w:t xml:space="preserve">Feedback from participants on the effectiveness of adapted techniques and their overall experience.</w:t>
      </w:r>
    </w:p>
    <w:p>
      <w:pPr>
        <w:numPr>
          <w:ilvl w:val="0"/>
          <w:numId w:val="1004"/>
        </w:numPr>
        <w:pStyle w:val="Compact"/>
      </w:pPr>
      <w:r>
        <w:rPr>
          <w:bCs/>
          <w:b/>
        </w:rPr>
        <w:t xml:space="preserve">Environmental Monitoring:</w:t>
      </w:r>
      <w:r>
        <w:t xml:space="preserve"> </w:t>
      </w:r>
      <w:r>
        <w:t xml:space="preserve">Continuous monitoring of temperature, humidity, and other environmental factors to correlate with performance data.</w:t>
      </w:r>
    </w:p>
    <w:p>
      <w:pPr>
        <w:pStyle w:val="FirstParagraph"/>
      </w:pPr>
      <w:r>
        <w:t xml:space="preserve">The collected data will be analyzed using statistical methods to identify trends, correlations, and areas for improvement. The results will be used to refine the adapted carpentry techniques and develop best practices for Carpenters in Russia Saint Petersburg.</w:t>
      </w:r>
    </w:p>
    <w:bookmarkEnd w:id="27"/>
    <w:bookmarkStart w:id="28" w:name="ethical-considerations"/>
    <w:p>
      <w:pPr>
        <w:pStyle w:val="Heading2"/>
      </w:pPr>
      <w:r>
        <w:t xml:space="preserve">6. Ethical Considerations</w:t>
      </w:r>
    </w:p>
    <w:p>
      <w:pPr>
        <w:pStyle w:val="FirstParagraph"/>
      </w:pPr>
      <w:r>
        <w:t xml:space="preserve">The experiment will adhere to ethical guidelines, ensuring the safety and well-being of all participants. Informed consent will be obtained from all Carpenters involved, and they will be free to withdraw from the study at any time. Confidentiality of personal and professional information will be maintained throughout the experiment.</w:t>
      </w:r>
    </w:p>
    <w:bookmarkEnd w:id="28"/>
    <w:bookmarkStart w:id="29" w:name="conclusion"/>
    <w:p>
      <w:pPr>
        <w:pStyle w:val="Heading2"/>
      </w:pPr>
      <w:r>
        <w:t xml:space="preserve">7. Conclusion</w:t>
      </w:r>
    </w:p>
    <w:p>
      <w:pPr>
        <w:pStyle w:val="FirstParagraph"/>
      </w:pPr>
      <w:r>
        <w:t xml:space="preserve">This Experiment Protocol aims to provide valuable insights into the adaptation of carpentry practices in Russia Saint Petersburg. By understanding the unique challenges and opportunities presented by the local environment, we can enhance the skills and effectiveness of Carpenters, contributing to the preservation and development of the city's architectural heritage.</w:t>
      </w:r>
    </w:p>
    <w:p>
      <w:pPr>
        <w:pStyle w:val="BodyText"/>
      </w:pPr>
      <w:r>
        <w:t xml:space="preserve">The findings from this study will not only benefit Carpenters working in Russia Saint Petersburg but also serve as a model for similar adaptations in other regions with comparable climatic and cultural conditions.</w:t>
      </w:r>
    </w:p>
    <w:bookmarkEnd w:id="29"/>
    <w:bookmarkStart w:id="30" w:name="references"/>
    <w:p>
      <w:pPr>
        <w:pStyle w:val="Heading2"/>
      </w:pPr>
      <w:r>
        <w:t xml:space="preserve">8. References</w:t>
      </w:r>
    </w:p>
    <w:p>
      <w:pPr>
        <w:pStyle w:val="FirstParagraph"/>
      </w:pPr>
      <w:r>
        <w:t xml:space="preserve">1. Russian Building Codes and Standards (SNiP)</w:t>
      </w:r>
    </w:p>
    <w:p>
      <w:pPr>
        <w:pStyle w:val="BodyText"/>
      </w:pPr>
      <w:r>
        <w:t xml:space="preserve">2. Local Climate Data for Russia Saint Petersburg</w:t>
      </w:r>
    </w:p>
    <w:p>
      <w:pPr>
        <w:pStyle w:val="BodyText"/>
      </w:pPr>
      <w:r>
        <w:t xml:space="preserve">3. Traditional Carpentry Techniques and Practices</w:t>
      </w:r>
    </w:p>
    <w:p>
      <w:pPr>
        <w:pStyle w:val="BodyText"/>
      </w:pPr>
      <w:r>
        <w:t xml:space="preserve">4. Studies on Wood Preservation in Cold Climates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Carpenter Adaptation in Russia Saint Petersburg</dc:title>
  <dc:creator/>
  <dc:language>en</dc:language>
  <cp:keywords/>
  <dcterms:created xsi:type="dcterms:W3CDTF">2026-10-10T10:20:27Z</dcterms:created>
  <dcterms:modified xsi:type="dcterms:W3CDTF">2026-10-10T10:20:27Z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