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Techniques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c2c121635f663404207f4420657aea3b19e57e7"/>
    <w:p>
      <w:pPr>
        <w:pStyle w:val="Heading1"/>
      </w:pPr>
      <w:r>
        <w:t xml:space="preserve">Experiment Protocol: Advanced Carpentry Techniques in Saudi Arabia Riyadh</w:t>
      </w:r>
    </w:p>
    <w:p>
      <w:pPr>
        <w:pStyle w:val="FirstParagraph"/>
      </w:pPr>
      <w:r>
        <w:rPr>
          <w:bCs/>
          <w:b/>
        </w:rPr>
        <w:t xml:space="preserve">Document ID:</w:t>
      </w:r>
      <w:r>
        <w:t xml:space="preserve"> </w:t>
      </w:r>
      <w:r>
        <w:t xml:space="preserve">EXP-CARP-RIY-2023-001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Riyadh, Saudi Arabia</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and methodologies for evaluating advanced carpentry techniques tailored to the unique environmental and cultural conditions of Saudi Arabia Riyadh. The primary objective is to assess the durability, efficiency, and aesthetic appeal of various carpentry methods and materials under the specific climatic and architectural demands of the region.</w:t>
      </w:r>
    </w:p>
    <w:p>
      <w:pPr>
        <w:pStyle w:val="BodyText"/>
      </w:pPr>
      <w:r>
        <w:t xml:space="preserve">Riyadh, known for its extreme temperatures and arid climate, presents unique challenges for carpentry. This protocol aims to identify best practices that ensure longevity and performance of wooden structures and furnishings in such conditions.</w:t>
      </w:r>
    </w:p>
    <w:p>
      <w:pPr>
        <w:pStyle w:val="BodyText"/>
      </w:pPr>
      <w:r>
        <w:t xml:space="preserve">2. Objectives</w:t>
      </w:r>
    </w:p>
    <w:p>
      <w:pPr>
        <w:numPr>
          <w:ilvl w:val="0"/>
          <w:numId w:val="1001"/>
        </w:numPr>
        <w:pStyle w:val="Compact"/>
      </w:pPr>
      <w:r>
        <w:t xml:space="preserve">To evaluate the performance of different wood types under Riyadh's climatic conditions.</w:t>
      </w:r>
    </w:p>
    <w:p>
      <w:pPr>
        <w:numPr>
          <w:ilvl w:val="0"/>
          <w:numId w:val="1001"/>
        </w:numPr>
        <w:pStyle w:val="Compact"/>
      </w:pPr>
      <w:r>
        <w:t xml:space="preserve">To test the effectiveness of various protective treatments against heat, humidity, and UV radiation.</w:t>
      </w:r>
    </w:p>
    <w:p>
      <w:pPr>
        <w:numPr>
          <w:ilvl w:val="0"/>
          <w:numId w:val="1001"/>
        </w:numPr>
        <w:pStyle w:val="Compact"/>
      </w:pPr>
      <w:r>
        <w:t xml:space="preserve">To assess the structural integrity and aesthetic quality of carpentry work over time.</w:t>
      </w:r>
    </w:p>
    <w:p>
      <w:pPr>
        <w:numPr>
          <w:ilvl w:val="0"/>
          <w:numId w:val="1001"/>
        </w:numPr>
        <w:pStyle w:val="Compact"/>
      </w:pPr>
      <w:r>
        <w:t xml:space="preserve">To develop guidelines for carpenters working in Saudi Arabia Riyadh to enhance their craft.</w:t>
      </w:r>
    </w:p>
    <w:p>
      <w:pPr>
        <w:pStyle w:val="FirstParagraph"/>
      </w:pPr>
      <w:r>
        <w:t xml:space="preserve">3. Scope</w:t>
      </w:r>
    </w:p>
    <w:p>
      <w:pPr>
        <w:pStyle w:val="BodyText"/>
      </w:pPr>
      <w:r>
        <w:t xml:space="preserve">This experiment will focus on residential and commercial carpentry projects within Riyadh. It will include both indoor and outdoor applications, considering factors such as temperature fluctuations, dust, and sunlight exposure.</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Wood Samples</w:t>
            </w:r>
          </w:p>
        </w:tc>
        <w:tc>
          <w:tcPr/>
          <w:p>
            <w:pPr>
              <w:pStyle w:val="Compact"/>
              <w:jc w:val="left"/>
            </w:pPr>
            <w:r>
              <w:t xml:space="preserve">Various types including oak, teak, and local species</w:t>
            </w:r>
          </w:p>
        </w:tc>
        <w:tc>
          <w:tcPr/>
          <w:p>
            <w:pPr>
              <w:pStyle w:val="Compact"/>
              <w:jc w:val="left"/>
            </w:pPr>
            <w:r>
              <w:t xml:space="preserve">50 units</w:t>
            </w:r>
          </w:p>
        </w:tc>
      </w:tr>
      <w:tr>
        <w:tc>
          <w:tcPr/>
          <w:p>
            <w:pPr>
              <w:pStyle w:val="Compact"/>
              <w:jc w:val="left"/>
            </w:pPr>
            <w:r>
              <w:t xml:space="preserve">Protective Coatings</w:t>
            </w:r>
          </w:p>
        </w:tc>
        <w:tc>
          <w:tcPr/>
          <w:p>
            <w:pPr>
              <w:pStyle w:val="Compact"/>
              <w:jc w:val="left"/>
            </w:pPr>
            <w:r>
              <w:t xml:space="preserve">UV-resistant varnishes, sealants, and paints</w:t>
            </w:r>
          </w:p>
        </w:tc>
        <w:tc>
          <w:tcPr/>
          <w:p>
            <w:pPr>
              <w:pStyle w:val="Compact"/>
              <w:jc w:val="left"/>
            </w:pPr>
            <w:r>
              <w:t xml:space="preserve">20 liters</w:t>
            </w:r>
          </w:p>
        </w:tc>
      </w:tr>
      <w:tr>
        <w:tc>
          <w:tcPr/>
          <w:p>
            <w:pPr>
              <w:pStyle w:val="Compact"/>
              <w:jc w:val="left"/>
            </w:pPr>
            <w:r>
              <w:t xml:space="preserve">Tools</w:t>
            </w:r>
          </w:p>
        </w:tc>
        <w:tc>
          <w:tcPr/>
          <w:p>
            <w:pPr>
              <w:pStyle w:val="Compact"/>
              <w:jc w:val="left"/>
            </w:pPr>
            <w:r>
              <w:t xml:space="preserve">Saws, drills, sanders, measuring instruments</w:t>
            </w:r>
          </w:p>
        </w:tc>
        <w:tc>
          <w:tcPr/>
          <w:p>
            <w:pPr>
              <w:pStyle w:val="Compact"/>
              <w:jc w:val="left"/>
            </w:pPr>
            <w:r>
              <w:t xml:space="preserve">As required</w:t>
            </w:r>
          </w:p>
        </w:tc>
      </w:tr>
      <w:tr>
        <w:tc>
          <w:tcPr/>
          <w:p>
            <w:pPr>
              <w:pStyle w:val="Compact"/>
              <w:jc w:val="left"/>
            </w:pPr>
            <w:r>
              <w:t xml:space="preserve">Environmental Monitoring Devices</w:t>
            </w:r>
          </w:p>
        </w:tc>
        <w:tc>
          <w:tcPr/>
          <w:p>
            <w:pPr>
              <w:pStyle w:val="Compact"/>
              <w:jc w:val="left"/>
            </w:pPr>
            <w:r>
              <w:t xml:space="preserve">Thermometers, hygrometers, UV meters</w:t>
            </w:r>
          </w:p>
        </w:tc>
        <w:tc>
          <w:tcPr/>
          <w:p>
            <w:pPr>
              <w:pStyle w:val="Compact"/>
              <w:jc w:val="left"/>
            </w:pPr>
            <w:r>
              <w:t xml:space="preserve">10 sets</w:t>
            </w:r>
          </w:p>
        </w:tc>
      </w:tr>
    </w:tbl>
    <w:p>
      <w:pPr>
        <w:pStyle w:val="BodyText"/>
      </w:pPr>
      <w:r>
        <w:t xml:space="preserve">5. Methodology</w:t>
      </w:r>
    </w:p>
    <w:p>
      <w:pPr>
        <w:pStyle w:val="BodyText"/>
      </w:pPr>
      <w:r>
        <w:rPr>
          <w:bCs/>
          <w:b/>
        </w:rPr>
        <w:t xml:space="preserve">5.1 Sample Preparation:</w:t>
      </w:r>
      <w:r>
        <w:t xml:space="preserve"> </w:t>
      </w:r>
      <w:r>
        <w:t xml:space="preserve">Wood samples will be cut to standard sizes and treated with different protective coatings. Each sample will be labeled and documented.</w:t>
      </w:r>
    </w:p>
    <w:p>
      <w:pPr>
        <w:pStyle w:val="BodyText"/>
      </w:pPr>
      <w:r>
        <w:rPr>
          <w:bCs/>
          <w:b/>
        </w:rPr>
        <w:t xml:space="preserve">5.2 Installation:</w:t>
      </w:r>
      <w:r>
        <w:t xml:space="preserve"> </w:t>
      </w:r>
      <w:r>
        <w:t xml:space="preserve">Samples will be installed in selected locations across Riyadh, including both indoor and outdoor settings. Locations will be chosen to represent a range of environmental conditions.</w:t>
      </w:r>
    </w:p>
    <w:p>
      <w:pPr>
        <w:pStyle w:val="BodyText"/>
      </w:pPr>
      <w:r>
        <w:rPr>
          <w:bCs/>
          <w:b/>
        </w:rPr>
        <w:t xml:space="preserve">5.3 Monitoring:</w:t>
      </w:r>
      <w:r>
        <w:t xml:space="preserve"> </w:t>
      </w:r>
      <w:r>
        <w:t xml:space="preserve">Environmental conditions will be monitored continuously using the specified devices. Data will be recorded at regular intervals.</w:t>
      </w:r>
    </w:p>
    <w:p>
      <w:pPr>
        <w:pStyle w:val="BodyText"/>
      </w:pPr>
      <w:r>
        <w:rPr>
          <w:bCs/>
          <w:b/>
        </w:rPr>
        <w:t xml:space="preserve">5.4 Evaluation:</w:t>
      </w:r>
      <w:r>
        <w:t xml:space="preserve"> </w:t>
      </w:r>
      <w:r>
        <w:t xml:space="preserve">After a predetermined period (e.g., 6 months, 1 year), samples will be evaluated for changes in color, texture, structural integrity, and overall appearance.</w:t>
      </w:r>
    </w:p>
    <w:p>
      <w:pPr>
        <w:pStyle w:val="BodyText"/>
      </w:pPr>
      <w:r>
        <w:t xml:space="preserve">6. Safety Considerations</w:t>
      </w:r>
    </w:p>
    <w:p>
      <w:pPr>
        <w:pStyle w:val="BodyText"/>
      </w:pPr>
      <w:r>
        <w:t xml:space="preserve">All participants must adhere to safety guidelines, including the use of personal protective equipment (PPE) such as gloves, goggles, and masks. Proper handling of tools and materials is essential to prevent accidents.</w:t>
      </w:r>
    </w:p>
    <w:p>
      <w:pPr>
        <w:pStyle w:val="BodyText"/>
      </w:pPr>
      <w:r>
        <w:t xml:space="preserve">7. Data Collection and Analysis</w:t>
      </w:r>
    </w:p>
    <w:p>
      <w:pPr>
        <w:pStyle w:val="BodyText"/>
      </w:pPr>
      <w:r>
        <w:t xml:space="preserve">Data will be collected systematically and analyzed using statistical methods to determine the effectiveness of different carpentry techniques and materials. Results will be compared against baseline measurements to assess performance.</w:t>
      </w:r>
    </w:p>
    <w:p>
      <w:pPr>
        <w:pStyle w:val="BodyText"/>
      </w:pPr>
      <w:r>
        <w:t xml:space="preserve">8. Expected Outcomes</w:t>
      </w:r>
    </w:p>
    <w:p>
      <w:pPr>
        <w:pStyle w:val="BodyText"/>
      </w:pPr>
      <w:r>
        <w:t xml:space="preserve">This experiment aims to provide valuable insights into the best practices for carpentry in Saudi Arabia Riyadh. The findings will help carpenters and builders make informed decisions about material selection and treatment methods, ultimately leading to higher quality and more durable carpentry work.</w:t>
      </w:r>
    </w:p>
    <w:p>
      <w:pPr>
        <w:pStyle w:val="BodyText"/>
      </w:pPr>
      <w:r>
        <w:t xml:space="preserve">9. Conclusion</w:t>
      </w:r>
    </w:p>
    <w:p>
      <w:pPr>
        <w:pStyle w:val="BodyText"/>
      </w:pPr>
      <w:r>
        <w:t xml:space="preserve">By following this Experiment Protocol, we aim to contribute to the advancement of carpentry techniques in Saudi Arabia Riyadh. The results will not only benefit local craftsmen but also serve as a reference for similar projects in other arid regions.</w:t>
      </w:r>
    </w:p>
    <w:p>
      <w:pPr>
        <w:pStyle w:val="BodyText"/>
      </w:pPr>
      <w:r>
        <w:t xml:space="preserve">For further information, please contact [Your Contact Information].</w:t>
      </w:r>
    </w:p>
    <w:p>
      <w:pPr>
        <w:pStyle w:val="BodyText"/>
      </w:pPr>
      <w:r>
        <w:t xml:space="preserve">© 2023 [Your Organization].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Techniques in Saudi Arabia Riyadh</dc:title>
  <dc:creator/>
  <dc:language>en</dc:language>
  <cp:keywords/>
  <dcterms:created xsi:type="dcterms:W3CDTF">2026-10-10T00:30:55Z</dcterms:created>
  <dcterms:modified xsi:type="dcterms:W3CDTF">2026-10-10T00:30:55Z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