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Carpentry</w:t>
      </w:r>
      <w:r>
        <w:t xml:space="preserve"> </w:t>
      </w:r>
      <w:r>
        <w:t xml:space="preserve">Methodologies</w:t>
      </w:r>
      <w:r>
        <w:t xml:space="preserve"> </w:t>
      </w:r>
      <w:r>
        <w:t xml:space="preserve">in</w:t>
      </w:r>
      <w:r>
        <w:t xml:space="preserve"> </w:t>
      </w:r>
      <w:r>
        <w:t xml:space="preserve">NYC</w:t>
      </w:r>
    </w:p>
    <w:bookmarkStart w:id="20" w:name="Xa599fb74a5f4d57d96f0a5682896f157944f75f"/>
    <w:p>
      <w:pPr>
        <w:pStyle w:val="Heading1"/>
      </w:pPr>
      <w:r>
        <w:t xml:space="preserve">Experiment Protocol: Structural Integrity and Acoustic Performance of Hybrid Wood Systems</w:t>
      </w:r>
    </w:p>
    <w:p>
      <w:pPr>
        <w:pStyle w:val="FirstParagraph"/>
      </w:pPr>
      <w:r>
        <w:rPr>
          <w:bCs/>
          <w:b/>
        </w:rPr>
        <w:t xml:space="preserve">Subject:</w:t>
      </w:r>
      <w:r>
        <w:t xml:space="preserve"> </w:t>
      </w:r>
      <w:r>
        <w:t xml:space="preserve">Professional Carpenter Workflows and Material Application</w:t>
      </w:r>
    </w:p>
    <w:p>
      <w:pPr>
        <w:pStyle w:val="BodyText"/>
      </w:pPr>
      <w:r>
        <w:rPr>
          <w:bCs/>
          <w:b/>
        </w:rPr>
        <w:t xml:space="preserve">Location:</w:t>
      </w:r>
      <w:r>
        <w:t xml:space="preserve"> </w:t>
      </w:r>
      <w:r>
        <w:t xml:space="preserve">United States New York City (Manhattan and Brooklyn Districts)</w:t>
      </w:r>
    </w:p>
    <w:bookmarkEnd w:id="20"/>
    <w:p>
      <w:pPr>
        <w:pStyle w:val="BodyText"/>
      </w:pPr>
      <w:r>
        <w:rPr>
          <w:bCs/>
          <w:b/>
        </w:rPr>
        <w:t xml:space="preserve">Protocol ID:</w:t>
      </w:r>
      <w:r>
        <w:t xml:space="preserve"> </w:t>
      </w:r>
      <w:r>
        <w:t xml:space="preserve">NYC-CARP-2024-EXP-09</w:t>
      </w:r>
    </w:p>
    <w:p>
      <w:pPr>
        <w:pStyle w:val="BodyText"/>
      </w:pPr>
      <w:r>
        <w:rPr>
          <w:bCs/>
          <w:b/>
        </w:rPr>
        <w:t xml:space="preserve">Date of Issue:</w:t>
      </w:r>
      <w:r>
        <w:t xml:space="preserve"> </w:t>
      </w:r>
      <w:r>
        <w:t xml:space="preserve">October 24, 2024</w:t>
      </w:r>
    </w:p>
    <w:p>
      <w:pPr>
        <w:pStyle w:val="BodyText"/>
      </w:pPr>
      <w:r>
        <w:rPr>
          <w:bCs/>
          <w:b/>
        </w:rPr>
        <w:t xml:space="preserve">Principal Investigator:</w:t>
      </w:r>
      <w:r>
        <w:t xml:space="preserve"> </w:t>
      </w:r>
      <w:r>
        <w:t xml:space="preserve">Lead Structural Engineer / Master Carpenter</w:t>
      </w:r>
    </w:p>
    <w:p>
      <w:pPr>
        <w:pStyle w:val="BodyText"/>
      </w:pPr>
      <w:r>
        <w:rPr>
          <w:bCs/>
          <w:b/>
        </w:rPr>
        <w:t xml:space="preserve">Compliance:</w:t>
      </w:r>
      <w:r>
        <w:t xml:space="preserve"> </w:t>
      </w:r>
      <w:r>
        <w:t xml:space="preserve">NYC Building Code (BC), NYC Fire Code (FC), OSHA Standards</w:t>
      </w:r>
    </w:p>
    <w:bookmarkStart w:id="21" w:name="introduction-and-objective"/>
    <w:p>
      <w:pPr>
        <w:pStyle w:val="Heading2"/>
      </w:pPr>
      <w:r>
        <w:t xml:space="preserve">1. Introduction and Objective</w:t>
      </w:r>
    </w:p>
    <w:p>
      <w:pPr>
        <w:pStyle w:val="FirstParagraph"/>
      </w:pPr>
      <w:r>
        <w:t xml:space="preserve">This Experiment Protocol outlines the rigorous testing procedures for evaluating the efficacy of modern hybrid carpentry techniques within the unique environmental and regulatory constraints of United States New York City. The primary objective is to assess the performance of a Carpenter utilizing cross-laminated timber (CLT) and engineered glulam beams in retrofitting pre-war residential structures. Given the dense urban fabric of New York City, where space is limited and noise pollution is a significant concern, this experiment aims to quantify the acoustic dampening properties and structural load-bearing capabilities of these materials when installed by certified local craftsmen.</w:t>
      </w:r>
    </w:p>
    <w:p>
      <w:pPr>
        <w:pStyle w:val="BodyText"/>
      </w:pPr>
      <w:r>
        <w:t xml:space="preserve">The study focuses specifically on the role of the Carpenter as the primary agent of implementation. It seeks to determine if traditional joinery skills, adapted for modern engineered wood products, can meet the stringent safety and efficiency requirements mandated by the New York City Department of Buildings (DOB).</w:t>
      </w:r>
    </w:p>
    <w:bookmarkEnd w:id="21"/>
    <w:bookmarkStart w:id="22" w:name="scope-and-site-selection"/>
    <w:p>
      <w:pPr>
        <w:pStyle w:val="Heading2"/>
      </w:pPr>
      <w:r>
        <w:t xml:space="preserve">2. Scope and Site Selection</w:t>
      </w:r>
    </w:p>
    <w:p>
      <w:pPr>
        <w:pStyle w:val="FirstParagraph"/>
      </w:pPr>
      <w:r>
        <w:t xml:space="preserve">The experiment will be conducted across three distinct sites located in United States New York City. These sites have been selected to represent the diverse architectural challenges found in the metropolis:</w:t>
      </w:r>
    </w:p>
    <w:p>
      <w:pPr>
        <w:numPr>
          <w:ilvl w:val="0"/>
          <w:numId w:val="1001"/>
        </w:numPr>
        <w:pStyle w:val="Compact"/>
      </w:pPr>
      <w:r>
        <w:rPr>
          <w:bCs/>
          <w:b/>
        </w:rPr>
        <w:t xml:space="preserve">Site A (Upper West Side, Manhattan):</w:t>
      </w:r>
      <w:r>
        <w:t xml:space="preserve"> </w:t>
      </w:r>
      <w:r>
        <w:t xml:space="preserve">A pre-1920s brownstone requiring interior structural reinforcement.</w:t>
      </w:r>
    </w:p>
    <w:p>
      <w:pPr>
        <w:numPr>
          <w:ilvl w:val="0"/>
          <w:numId w:val="1001"/>
        </w:numPr>
        <w:pStyle w:val="Compact"/>
      </w:pPr>
      <w:r>
        <w:rPr>
          <w:bCs/>
          <w:b/>
        </w:rPr>
        <w:t xml:space="preserve">Site B (Williamsburg, Brooklyn):</w:t>
      </w:r>
      <w:r>
        <w:t xml:space="preserve"> </w:t>
      </w:r>
      <w:r>
        <w:t xml:space="preserve">A converted industrial loft requiring floor joist replacement.</w:t>
      </w:r>
    </w:p>
    <w:p>
      <w:pPr>
        <w:numPr>
          <w:ilvl w:val="0"/>
          <w:numId w:val="1001"/>
        </w:numPr>
        <w:pStyle w:val="Compact"/>
      </w:pPr>
      <w:r>
        <w:rPr>
          <w:bCs/>
          <w:b/>
        </w:rPr>
        <w:t xml:space="preserve">Site C (Long Island City, Queens):</w:t>
      </w:r>
      <w:r>
        <w:t xml:space="preserve"> </w:t>
      </w:r>
      <w:r>
        <w:t xml:space="preserve">A new high-density residential build focusing on rapid assembly carpentry.</w:t>
      </w:r>
    </w:p>
    <w:p>
      <w:pPr>
        <w:pStyle w:val="FirstParagraph"/>
      </w:pPr>
      <w:r>
        <w:t xml:space="preserve">All sites must adhere to local zoning laws and obtain necessary permits from the NYC DOB prior to the commencement of any carpentry work. The Carpenter assigned to each site must hold a valid NYC Home Improvement Contractor license or be working under the direct supervision of a licensed architect or engineer.</w:t>
      </w:r>
    </w:p>
    <w:bookmarkEnd w:id="22"/>
    <w:bookmarkStart w:id="26" w:name="methodology"/>
    <w:p>
      <w:pPr>
        <w:pStyle w:val="Heading2"/>
      </w:pPr>
      <w:r>
        <w:t xml:space="preserve">3. Methodology</w:t>
      </w:r>
    </w:p>
    <w:bookmarkStart w:id="23" w:name="participant-qualifications"/>
    <w:p>
      <w:pPr>
        <w:pStyle w:val="Heading3"/>
      </w:pPr>
      <w:r>
        <w:t xml:space="preserve">3.1. Participant Qualifications</w:t>
      </w:r>
    </w:p>
    <w:p>
      <w:pPr>
        <w:pStyle w:val="FirstParagraph"/>
      </w:pPr>
      <w:r>
        <w:t xml:space="preserve">The core subject of this protocol is the Carpenter. Participants must possess a minimum of ten years of experience in residential and commercial construction within the United States. Specific familiarity with New York City building codes, including the 2022 NYC Building Code amendments regarding wood construction, is mandatory. The Carpenter must demonstrate proficiency in both traditional hand tools and modern power equipment suitable for tight urban job sites.</w:t>
      </w:r>
    </w:p>
    <w:bookmarkEnd w:id="23"/>
    <w:bookmarkStart w:id="24" w:name="material-specifications"/>
    <w:p>
      <w:pPr>
        <w:pStyle w:val="Heading3"/>
      </w:pPr>
      <w:r>
        <w:t xml:space="preserve">3.2. Material Specifications</w:t>
      </w:r>
    </w:p>
    <w:p>
      <w:pPr>
        <w:pStyle w:val="FirstParagraph"/>
      </w:pPr>
      <w:r>
        <w:t xml:space="preserve">The experiment utilizes Grade A Douglas Fir and Southern Yellow Pine, sourced from suppliers compliant with the Forest Stewardship Council (FSC) standards. The materials will be treated to withstand the specific humidity fluctuations common in New York City coastal environments.</w:t>
      </w:r>
    </w:p>
    <w:bookmarkEnd w:id="24"/>
    <w:bookmarkStart w:id="25" w:name="experimental-procedure"/>
    <w:p>
      <w:pPr>
        <w:pStyle w:val="Heading3"/>
      </w:pPr>
      <w:r>
        <w:t xml:space="preserve">3.3. Experimental Procedure</w:t>
      </w:r>
    </w:p>
    <w:p>
      <w:pPr>
        <w:pStyle w:val="FirstParagraph"/>
      </w:pPr>
      <w:r>
        <w:t xml:space="preserve">The protocol is divided into four distinct phases:</w:t>
      </w:r>
    </w:p>
    <w:p>
      <w:pPr>
        <w:numPr>
          <w:ilvl w:val="0"/>
          <w:numId w:val="1002"/>
        </w:numPr>
        <w:pStyle w:val="Compact"/>
      </w:pPr>
      <w:r>
        <w:rPr>
          <w:bCs/>
          <w:b/>
        </w:rPr>
        <w:t xml:space="preserve">Preparation and Layout:</w:t>
      </w:r>
      <w:r>
        <w:t xml:space="preserve"> </w:t>
      </w:r>
      <w:r>
        <w:t xml:space="preserve">The Carpenter will perform site measurements using laser scanning technology to ensure millimeter precision, crucial for retrofitting existing NYC structures. Layouts will be marked according to the architectural blueprints approved by the NYC DOB.</w:t>
      </w:r>
    </w:p>
    <w:p>
      <w:pPr>
        <w:numPr>
          <w:ilvl w:val="0"/>
          <w:numId w:val="1002"/>
        </w:numPr>
        <w:pStyle w:val="Compact"/>
      </w:pPr>
      <w:r>
        <w:rPr>
          <w:bCs/>
          <w:b/>
        </w:rPr>
        <w:t xml:space="preserve">Fabrication and Installation:</w:t>
      </w:r>
      <w:r>
        <w:t xml:space="preserve"> </w:t>
      </w:r>
      <w:r>
        <w:t xml:space="preserve">The Carpenter will execute the joinery and installation of the hybrid wood systems. This includes the use of metal connectors and adhesives rated for seismic and wind loads typical of the Northeastern United States. Time-motion studies will be conducted to evaluate efficiency.</w:t>
      </w:r>
    </w:p>
    <w:p>
      <w:pPr>
        <w:numPr>
          <w:ilvl w:val="0"/>
          <w:numId w:val="1002"/>
        </w:numPr>
        <w:pStyle w:val="Compact"/>
      </w:pPr>
      <w:r>
        <w:rPr>
          <w:bCs/>
          <w:b/>
        </w:rPr>
        <w:t xml:space="preserve">Acoustic Testing:</w:t>
      </w:r>
      <w:r>
        <w:t xml:space="preserve"> </w:t>
      </w:r>
      <w:r>
        <w:t xml:space="preserve">Post-installation, sound transmission class (STC) ratings will be measured to determine the effectiveness of the carpentry work in reducing noise transfer between units, a critical factor in New York City apartment living.</w:t>
      </w:r>
    </w:p>
    <w:p>
      <w:pPr>
        <w:numPr>
          <w:ilvl w:val="0"/>
          <w:numId w:val="1002"/>
        </w:numPr>
        <w:pStyle w:val="Compact"/>
      </w:pPr>
      <w:r>
        <w:rPr>
          <w:bCs/>
          <w:b/>
        </w:rPr>
        <w:t xml:space="preserve">Structural Load Testing:</w:t>
      </w:r>
      <w:r>
        <w:t xml:space="preserve"> </w:t>
      </w:r>
      <w:r>
        <w:t xml:space="preserve">Non-destructive testing methods will be employed to verify that the Carpenter's installation meets the load-bearing requirements specified in the engineering plans.</w:t>
      </w:r>
    </w:p>
    <w:bookmarkEnd w:id="25"/>
    <w:bookmarkEnd w:id="26"/>
    <w:bookmarkStart w:id="27" w:name="safety-and-regulatory-compliance"/>
    <w:p>
      <w:pPr>
        <w:pStyle w:val="Heading2"/>
      </w:pPr>
      <w:r>
        <w:t xml:space="preserve">4. Safety and Regulatory Compliance</w:t>
      </w:r>
    </w:p>
    <w:p>
      <w:pPr>
        <w:pStyle w:val="FirstParagraph"/>
      </w:pPr>
      <w:r>
        <w:t xml:space="preserve">Safety is paramount in this Experiment Protocol. All work must comply with Occupational Safety and Health Administration (OSHA) regulations and specific New York City safety codes. The Carpenter is required to wear appropriate personal protective equipment (PPE), including hard hats, safety glasses, hearing protection, and steel-toed boots.</w:t>
      </w:r>
    </w:p>
    <w:p>
      <w:pPr>
        <w:pStyle w:val="BodyText"/>
      </w:pPr>
      <w:r>
        <w:t xml:space="preserve">Dust control measures must be implemented to prevent particulate matter from affecting neighboring units, adhering to NYC Local Law 196. Furthermore, all waste materials generated by the Carpenter must be disposed of in accordance with the New York City Department of Sanitation (DSNY) guidelines for construction debris.</w:t>
      </w:r>
    </w:p>
    <w:bookmarkEnd w:id="27"/>
    <w:bookmarkStart w:id="28" w:name="data-collection-and-analysis"/>
    <w:p>
      <w:pPr>
        <w:pStyle w:val="Heading2"/>
      </w:pPr>
      <w:r>
        <w:t xml:space="preserve">5. Data Collection and Analysis</w:t>
      </w:r>
    </w:p>
    <w:p>
      <w:pPr>
        <w:pStyle w:val="FirstParagraph"/>
      </w:pPr>
      <w:r>
        <w:t xml:space="preserve">Data will be collected continuously throughout the experiment. Key performance indicators (KPIs)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Method</w:t>
            </w:r>
          </w:p>
        </w:tc>
        <w:tc>
          <w:tcPr/>
          <w:p>
            <w:pPr>
              <w:pStyle w:val="Compact"/>
              <w:jc w:val="left"/>
            </w:pPr>
            <w:r>
              <w:t xml:space="preserve">Target Standard</w:t>
            </w:r>
          </w:p>
        </w:tc>
      </w:tr>
      <w:tr>
        <w:tc>
          <w:tcPr/>
          <w:p>
            <w:pPr>
              <w:pStyle w:val="Compact"/>
              <w:jc w:val="left"/>
            </w:pPr>
            <w:r>
              <w:t xml:space="preserve">Installation Time</w:t>
            </w:r>
          </w:p>
        </w:tc>
        <w:tc>
          <w:tcPr/>
          <w:p>
            <w:pPr>
              <w:pStyle w:val="Compact"/>
              <w:jc w:val="left"/>
            </w:pPr>
            <w:r>
              <w:t xml:space="preserve">Time-lapse photography and logs</w:t>
            </w:r>
          </w:p>
        </w:tc>
        <w:tc>
          <w:tcPr/>
          <w:p>
            <w:pPr>
              <w:pStyle w:val="Compact"/>
              <w:jc w:val="left"/>
            </w:pPr>
            <w:r>
              <w:t xml:space="preserve">Within 10% of estimated schedule</w:t>
            </w:r>
          </w:p>
        </w:tc>
      </w:tr>
      <w:tr>
        <w:tc>
          <w:tcPr/>
          <w:p>
            <w:pPr>
              <w:pStyle w:val="Compact"/>
              <w:jc w:val="left"/>
            </w:pPr>
            <w:r>
              <w:t xml:space="preserve">Acoustic Performance</w:t>
            </w:r>
          </w:p>
        </w:tc>
        <w:tc>
          <w:tcPr/>
          <w:p>
            <w:pPr>
              <w:pStyle w:val="Compact"/>
              <w:jc w:val="left"/>
            </w:pPr>
            <w:r>
              <w:t xml:space="preserve">STC Meter readings</w:t>
            </w:r>
          </w:p>
        </w:tc>
        <w:tc>
          <w:tcPr/>
          <w:p>
            <w:pPr>
              <w:pStyle w:val="Compact"/>
              <w:jc w:val="left"/>
            </w:pPr>
            <w:r>
              <w:t xml:space="preserve">STC Rating &gt; 55</w:t>
            </w:r>
          </w:p>
        </w:tc>
      </w:tr>
      <w:tr>
        <w:tc>
          <w:tcPr/>
          <w:p>
            <w:pPr>
              <w:pStyle w:val="Compact"/>
              <w:jc w:val="left"/>
            </w:pPr>
            <w:r>
              <w:t xml:space="preserve">Structural Deflection</w:t>
            </w:r>
          </w:p>
        </w:tc>
        <w:tc>
          <w:tcPr/>
          <w:p>
            <w:pPr>
              <w:pStyle w:val="Compact"/>
              <w:jc w:val="left"/>
            </w:pPr>
            <w:r>
              <w:t xml:space="preserve">Laser level and load cells</w:t>
            </w:r>
          </w:p>
        </w:tc>
        <w:tc>
          <w:tcPr/>
          <w:p>
            <w:pPr>
              <w:pStyle w:val="Compact"/>
              <w:jc w:val="left"/>
            </w:pPr>
            <w:r>
              <w:t xml:space="preserve">Less than L/360 under load</w:t>
            </w:r>
          </w:p>
        </w:tc>
      </w:tr>
      <w:tr>
        <w:tc>
          <w:tcPr/>
          <w:p>
            <w:pPr>
              <w:pStyle w:val="Compact"/>
              <w:jc w:val="left"/>
            </w:pPr>
            <w:r>
              <w:t xml:space="preserve">Code Compliance</w:t>
            </w:r>
          </w:p>
        </w:tc>
        <w:tc>
          <w:tcPr/>
          <w:p>
            <w:pPr>
              <w:pStyle w:val="Compact"/>
              <w:jc w:val="left"/>
            </w:pPr>
            <w:r>
              <w:t xml:space="preserve">NYC DOB Inspector Sign-off</w:t>
            </w:r>
          </w:p>
        </w:tc>
        <w:tc>
          <w:tcPr/>
          <w:p>
            <w:pPr>
              <w:pStyle w:val="Compact"/>
              <w:jc w:val="left"/>
            </w:pPr>
            <w:r>
              <w:t xml:space="preserve">100% Compliance</w:t>
            </w:r>
          </w:p>
        </w:tc>
      </w:tr>
    </w:tbl>
    <w:bookmarkEnd w:id="28"/>
    <w:bookmarkStart w:id="29" w:name="conclusion-and-reporting"/>
    <w:p>
      <w:pPr>
        <w:pStyle w:val="Heading2"/>
      </w:pPr>
      <w:r>
        <w:t xml:space="preserve">6. Conclusion and Reporting</w:t>
      </w:r>
    </w:p>
    <w:p>
      <w:pPr>
        <w:pStyle w:val="FirstParagraph"/>
      </w:pPr>
      <w:r>
        <w:t xml:space="preserve">Upon completion of the fieldwork in United States New York City, a comprehensive report will be generated. This report will detail the findings regarding the Carpenter's ability to integrate advanced materials into the existing urban infrastructure. The results will contribute to the broader understanding of sustainable construction practices in high-density environments and may inform future updates to the NYC Building Code.</w:t>
      </w:r>
    </w:p>
    <w:p>
      <w:pPr>
        <w:pStyle w:val="BodyText"/>
      </w:pPr>
      <w:r>
        <w:rPr>
          <w:bCs/>
          <w:b/>
        </w:rPr>
        <w:t xml:space="preserve">Disclaimer:</w:t>
      </w:r>
      <w:r>
        <w:t xml:space="preserve"> </w:t>
      </w:r>
      <w:r>
        <w:t xml:space="preserve">This document is a simulated Experiment Protocol for educational and illustrative purposes. It does not constitute legal advice, engineering certification, or an official permit from the New York City Department of Buildings. All construction activities in New York City must be performed by licensed professionals in strict accordance with current local, state, and federal laws.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Carpentry Methodologies in NYC</dc:title>
  <dc:creator/>
  <dc:language>en</dc:language>
  <cp:keywords/>
  <dcterms:created xsi:type="dcterms:W3CDTF">2026-10-10T04:45:10Z</dcterms:created>
  <dcterms:modified xsi:type="dcterms:W3CDTF">2026-10-10T04:45:10Z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