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Deployment</w:t>
      </w:r>
      <w:r>
        <w:t xml:space="preserve"> </w:t>
      </w:r>
      <w:r>
        <w:t xml:space="preserve">in</w:t>
      </w:r>
      <w:r>
        <w:t xml:space="preserve"> </w:t>
      </w:r>
      <w:r>
        <w:t xml:space="preserve">Australia</w:t>
      </w:r>
      <w:r>
        <w:t xml:space="preserve"> </w:t>
      </w:r>
      <w:r>
        <w:t xml:space="preserve">Sydney</w:t>
      </w:r>
    </w:p>
    <w:bookmarkStart w:id="35" w:name="Xb6095c66f806ec683136175f16901a74fc93cc2"/>
    <w:p>
      <w:pPr>
        <w:pStyle w:val="Heading1"/>
      </w:pPr>
      <w:r>
        <w:t xml:space="preserve">Experiment Protocol: Chef Infrastructure Automation in Australia Sydney</w:t>
      </w:r>
    </w:p>
    <w:p>
      <w:pPr>
        <w:pStyle w:val="FirstParagraph"/>
      </w:pPr>
      <w:r>
        <w:rPr>
          <w:bCs/>
          <w:b/>
        </w:rPr>
        <w:t xml:space="preserve">Document ID:</w:t>
      </w:r>
      <w:r>
        <w:t xml:space="preserve"> </w:t>
      </w:r>
      <w:r>
        <w:t xml:space="preserve">EP-CHEF-SYD-2023-001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Australia Sydney (AWS ap-southeast-2 Region)</w:t>
      </w:r>
    </w:p>
    <w:p>
      <w:pPr>
        <w:pStyle w:val="BodyText"/>
      </w:pPr>
      <w:r>
        <w:rPr>
          <w:bCs/>
          <w:b/>
        </w:rPr>
        <w:t xml:space="preserve">Prepared By:</w:t>
      </w:r>
      <w:r>
        <w:t xml:space="preserve"> </w:t>
      </w:r>
      <w:r>
        <w:t xml:space="preserve">DevOps Engineering Team</w:t>
      </w:r>
    </w:p>
    <w:bookmarkStart w:id="20" w:name="introduction"/>
    <w:p>
      <w:pPr>
        <w:pStyle w:val="Heading2"/>
      </w:pPr>
      <w:r>
        <w:t xml:space="preserve">1. Introduction</w:t>
      </w:r>
    </w:p>
    <w:p>
      <w:pPr>
        <w:pStyle w:val="FirstParagraph"/>
      </w:pPr>
      <w:r>
        <w:t xml:space="preserve">This Experiment Protocol outlines the procedures for deploying and testing Chef infrastructure automation tools within the Australia Sydney region. The primary objective is to evaluate the performance, reliability, and compliance of Chef-managed configurations in a localised environment that adheres to Australian regulatory standards. This document is designed to guide engineers through the setup, execution, and validation phases of the experiment.</w:t>
      </w:r>
    </w:p>
    <w:bookmarkEnd w:id="20"/>
    <w:bookmarkStart w:id="21" w:name="objectives"/>
    <w:p>
      <w:pPr>
        <w:pStyle w:val="Heading2"/>
      </w:pPr>
      <w:r>
        <w:t xml:space="preserve">2. Objectives</w:t>
      </w:r>
    </w:p>
    <w:p>
      <w:pPr>
        <w:pStyle w:val="FirstParagraph"/>
      </w:pPr>
      <w:r>
        <w:t xml:space="preserve">The key objectives of this experiment are:</w:t>
      </w:r>
    </w:p>
    <w:p>
      <w:pPr>
        <w:numPr>
          <w:ilvl w:val="0"/>
          <w:numId w:val="1001"/>
        </w:numPr>
        <w:pStyle w:val="Compact"/>
      </w:pPr>
      <w:r>
        <w:t xml:space="preserve">To deploy a Chef Server and Workstation in the Australia Sydney region.</w:t>
      </w:r>
    </w:p>
    <w:p>
      <w:pPr>
        <w:numPr>
          <w:ilvl w:val="0"/>
          <w:numId w:val="1001"/>
        </w:numPr>
        <w:pStyle w:val="Compact"/>
      </w:pPr>
      <w:r>
        <w:t xml:space="preserve">To configure Chef nodes using localised settings compliant with Australian data sovereignty requirements.</w:t>
      </w:r>
    </w:p>
    <w:p>
      <w:pPr>
        <w:numPr>
          <w:ilvl w:val="0"/>
          <w:numId w:val="1001"/>
        </w:numPr>
        <w:pStyle w:val="Compact"/>
      </w:pPr>
      <w:r>
        <w:t xml:space="preserve">To measure the performance of Chef runs under varying load conditions.</w:t>
      </w:r>
    </w:p>
    <w:p>
      <w:pPr>
        <w:numPr>
          <w:ilvl w:val="0"/>
          <w:numId w:val="1001"/>
        </w:numPr>
        <w:pStyle w:val="Compact"/>
      </w:pPr>
      <w:r>
        <w:t xml:space="preserve">To validate the integration of Chef with local cloud providers and on-premises infrastructure in Sydney.</w:t>
      </w:r>
    </w:p>
    <w:bookmarkEnd w:id="21"/>
    <w:bookmarkStart w:id="22" w:name="scope"/>
    <w:p>
      <w:pPr>
        <w:pStyle w:val="Heading2"/>
      </w:pPr>
      <w:r>
        <w:t xml:space="preserve">3. Scope</w:t>
      </w:r>
    </w:p>
    <w:p>
      <w:pPr>
        <w:pStyle w:val="FirstParagraph"/>
      </w:pPr>
      <w:r>
        <w:t xml:space="preserve">This experiment is limited to the following:</w:t>
      </w:r>
    </w:p>
    <w:p>
      <w:pPr>
        <w:numPr>
          <w:ilvl w:val="0"/>
          <w:numId w:val="1002"/>
        </w:numPr>
        <w:pStyle w:val="Compact"/>
      </w:pPr>
      <w:r>
        <w:t xml:space="preserve">Deployment of Chef Server version 18.x or later.</w:t>
      </w:r>
    </w:p>
    <w:p>
      <w:pPr>
        <w:numPr>
          <w:ilvl w:val="0"/>
          <w:numId w:val="1002"/>
        </w:numPr>
        <w:pStyle w:val="Compact"/>
      </w:pPr>
      <w:r>
        <w:t xml:space="preserve">Configuration of up to 50 Chef nodes within the Australia Sydney region.</w:t>
      </w:r>
    </w:p>
    <w:p>
      <w:pPr>
        <w:numPr>
          <w:ilvl w:val="0"/>
          <w:numId w:val="1002"/>
        </w:numPr>
        <w:pStyle w:val="Compact"/>
      </w:pPr>
      <w:r>
        <w:t xml:space="preserve">Testing of Chef cookbooks for common infrastructure components (e.g., web servers, databases).</w:t>
      </w:r>
    </w:p>
    <w:p>
      <w:pPr>
        <w:numPr>
          <w:ilvl w:val="0"/>
          <w:numId w:val="1002"/>
        </w:numPr>
        <w:pStyle w:val="Compact"/>
      </w:pPr>
      <w:r>
        <w:t xml:space="preserve">Monitoring of Chef run times and error rates over a 7-day period.</w:t>
      </w:r>
    </w:p>
    <w:p>
      <w:pPr>
        <w:pStyle w:val="FirstParagraph"/>
      </w:pPr>
      <w:r>
        <w:t xml:space="preserve">Out of scope:</w:t>
      </w:r>
    </w:p>
    <w:p>
      <w:pPr>
        <w:numPr>
          <w:ilvl w:val="0"/>
          <w:numId w:val="1003"/>
        </w:numPr>
        <w:pStyle w:val="Compact"/>
      </w:pPr>
      <w:r>
        <w:t xml:space="preserve">Deployment in regions outside of Australia Sydney.</w:t>
      </w:r>
    </w:p>
    <w:p>
      <w:pPr>
        <w:numPr>
          <w:ilvl w:val="0"/>
          <w:numId w:val="1003"/>
        </w:numPr>
        <w:pStyle w:val="Compact"/>
      </w:pPr>
      <w:r>
        <w:t xml:space="preserve">Integration with third-party tools not explicitly listed in this protocol.</w:t>
      </w:r>
    </w:p>
    <w:bookmarkEnd w:id="22"/>
    <w:bookmarkStart w:id="23" w:name="prerequisites"/>
    <w:p>
      <w:pPr>
        <w:pStyle w:val="Heading2"/>
      </w:pPr>
      <w:r>
        <w:t xml:space="preserve">4. Prerequisites</w:t>
      </w:r>
    </w:p>
    <w:p>
      <w:pPr>
        <w:pStyle w:val="FirstParagraph"/>
      </w:pPr>
      <w:r>
        <w:t xml:space="preserve">Before beginning the experiment, ensure the following prerequisites are met:</w:t>
      </w:r>
    </w:p>
    <w:p>
      <w:pPr>
        <w:numPr>
          <w:ilvl w:val="0"/>
          <w:numId w:val="1004"/>
        </w:numPr>
        <w:pStyle w:val="Compact"/>
      </w:pPr>
      <w:r>
        <w:t xml:space="preserve">AWS account with access to the ap-southeast-2 (Australia Sydney) region.</w:t>
      </w:r>
    </w:p>
    <w:p>
      <w:pPr>
        <w:numPr>
          <w:ilvl w:val="0"/>
          <w:numId w:val="1004"/>
        </w:numPr>
        <w:pStyle w:val="Compact"/>
      </w:pPr>
      <w:r>
        <w:t xml:space="preserve">Administrative access to deploy and configure EC2 instances.</w:t>
      </w:r>
    </w:p>
    <w:p>
      <w:pPr>
        <w:numPr>
          <w:ilvl w:val="0"/>
          <w:numId w:val="1004"/>
        </w:numPr>
        <w:pStyle w:val="Compact"/>
      </w:pPr>
      <w:r>
        <w:t xml:space="preserve">Chef Workstation installed on a local machine or remote server.</w:t>
      </w:r>
    </w:p>
    <w:p>
      <w:pPr>
        <w:numPr>
          <w:ilvl w:val="0"/>
          <w:numId w:val="1004"/>
        </w:numPr>
        <w:pStyle w:val="Compact"/>
      </w:pPr>
      <w:r>
        <w:t xml:space="preserve">Network connectivity between Chef Server, Workstation, and nodes.</w:t>
      </w:r>
    </w:p>
    <w:p>
      <w:pPr>
        <w:numPr>
          <w:ilvl w:val="0"/>
          <w:numId w:val="1004"/>
        </w:numPr>
        <w:pStyle w:val="Compact"/>
      </w:pPr>
      <w:r>
        <w:t xml:space="preserve">Compliance with Australian Privacy Principles (APP) and relevant cybersecurity standards.</w:t>
      </w:r>
    </w:p>
    <w:bookmarkEnd w:id="23"/>
    <w:bookmarkStart w:id="26" w:name="experimental-setup"/>
    <w:p>
      <w:pPr>
        <w:pStyle w:val="Heading2"/>
      </w:pPr>
      <w:r>
        <w:t xml:space="preserve">5. Experimental Setup</w:t>
      </w:r>
    </w:p>
    <w:bookmarkStart w:id="24" w:name="infrastructure-components"/>
    <w:p>
      <w:pPr>
        <w:pStyle w:val="Heading3"/>
      </w:pPr>
      <w:r>
        <w:t xml:space="preserve">5.1 Infrastructure Components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Specification</w:t>
            </w:r>
          </w:p>
        </w:tc>
        <w:tc>
          <w:tcPr/>
          <w:p>
            <w:pPr>
              <w:pStyle w:val="Compact"/>
              <w:jc w:val="left"/>
            </w:pPr>
            <w:r>
              <w:t xml:space="preserve">Location</w:t>
            </w:r>
          </w:p>
        </w:tc>
      </w:tr>
      <w:tr>
        <w:tc>
          <w:tcPr/>
          <w:p>
            <w:pPr>
              <w:pStyle w:val="Compact"/>
              <w:jc w:val="left"/>
            </w:pPr>
            <w:r>
              <w:t xml:space="preserve">Chef Server</w:t>
            </w:r>
          </w:p>
        </w:tc>
        <w:tc>
          <w:tcPr/>
          <w:p>
            <w:pPr>
              <w:pStyle w:val="Compact"/>
              <w:jc w:val="left"/>
            </w:pPr>
            <w:r>
              <w:t xml:space="preserve">Ubuntu 22.04 LTS, 4 vCPUs, 16 GB RAM</w:t>
            </w:r>
          </w:p>
        </w:tc>
        <w:tc>
          <w:tcPr/>
          <w:p>
            <w:pPr>
              <w:pStyle w:val="Compact"/>
              <w:jc w:val="left"/>
            </w:pPr>
            <w:r>
              <w:t xml:space="preserve">AWS ap-southeast-2</w:t>
            </w:r>
          </w:p>
        </w:tc>
      </w:tr>
      <w:tr>
        <w:tc>
          <w:tcPr/>
          <w:p>
            <w:pPr>
              <w:pStyle w:val="Compact"/>
              <w:jc w:val="left"/>
            </w:pPr>
            <w:r>
              <w:t xml:space="preserve">Chef Workstation</w:t>
            </w:r>
          </w:p>
        </w:tc>
        <w:tc>
          <w:tcPr/>
          <w:p>
            <w:pPr>
              <w:pStyle w:val="Compact"/>
              <w:jc w:val="left"/>
            </w:pPr>
            <w:r>
              <w:t xml:space="preserve">Ubuntu 22.04 LTS, 2 vCPUs, 8 GB RAM</w:t>
            </w:r>
          </w:p>
        </w:tc>
        <w:tc>
          <w:tcPr/>
          <w:p>
            <w:pPr>
              <w:pStyle w:val="Compact"/>
              <w:jc w:val="left"/>
            </w:pPr>
            <w:r>
              <w:t xml:space="preserve">Local or AWS ap-southeast-2</w:t>
            </w:r>
          </w:p>
        </w:tc>
      </w:tr>
      <w:tr>
        <w:tc>
          <w:tcPr/>
          <w:p>
            <w:pPr>
              <w:pStyle w:val="Compact"/>
              <w:jc w:val="left"/>
            </w:pPr>
            <w:r>
              <w:t xml:space="preserve">Chef Nodes</w:t>
            </w:r>
          </w:p>
        </w:tc>
        <w:tc>
          <w:tcPr/>
          <w:p>
            <w:pPr>
              <w:pStyle w:val="Compact"/>
              <w:jc w:val="left"/>
            </w:pPr>
            <w:r>
              <w:t xml:space="preserve">Ubuntu 22.04 LTS, 2 vCPUs, 4 GB RAM (x50)</w:t>
            </w:r>
          </w:p>
        </w:tc>
        <w:tc>
          <w:tcPr/>
          <w:p>
            <w:pPr>
              <w:pStyle w:val="Compact"/>
              <w:jc w:val="left"/>
            </w:pPr>
            <w:r>
              <w:t xml:space="preserve">AWS ap-southeast-2</w:t>
            </w:r>
          </w:p>
        </w:tc>
      </w:tr>
    </w:tbl>
    <w:bookmarkEnd w:id="24"/>
    <w:bookmarkStart w:id="25" w:name="network-configuration"/>
    <w:p>
      <w:pPr>
        <w:pStyle w:val="Heading3"/>
      </w:pPr>
      <w:r>
        <w:t xml:space="preserve">5.2 Network Configuration</w:t>
      </w:r>
    </w:p>
    <w:p>
      <w:pPr>
        <w:pStyle w:val="FirstParagraph"/>
      </w:pPr>
      <w:r>
        <w:t xml:space="preserve">All components must be deployed within a Virtual Private Cloud (VPC) in the Australia Sydney region. Security groups should be configured to allow:</w:t>
      </w:r>
    </w:p>
    <w:p>
      <w:pPr>
        <w:numPr>
          <w:ilvl w:val="0"/>
          <w:numId w:val="1005"/>
        </w:numPr>
        <w:pStyle w:val="Compact"/>
      </w:pPr>
      <w:r>
        <w:t xml:space="preserve">Inbound HTTPS (port 443) to Chef Server.</w:t>
      </w:r>
    </w:p>
    <w:p>
      <w:pPr>
        <w:numPr>
          <w:ilvl w:val="0"/>
          <w:numId w:val="1005"/>
        </w:numPr>
        <w:pStyle w:val="Compact"/>
      </w:pPr>
      <w:r>
        <w:t xml:space="preserve">Inbound SSH (port 22) for administrative access.</w:t>
      </w:r>
    </w:p>
    <w:p>
      <w:pPr>
        <w:numPr>
          <w:ilvl w:val="0"/>
          <w:numId w:val="1005"/>
        </w:numPr>
        <w:pStyle w:val="Compact"/>
      </w:pPr>
      <w:r>
        <w:t xml:space="preserve">Outbound internet access for Chef Workstation and nodes to download cookbooks and updates.</w:t>
      </w:r>
    </w:p>
    <w:bookmarkEnd w:id="25"/>
    <w:bookmarkEnd w:id="26"/>
    <w:bookmarkStart w:id="31" w:name="procedure"/>
    <w:p>
      <w:pPr>
        <w:pStyle w:val="Heading2"/>
      </w:pPr>
      <w:r>
        <w:t xml:space="preserve">6. Procedure</w:t>
      </w:r>
    </w:p>
    <w:bookmarkStart w:id="27" w:name="chef-server-deployment"/>
    <w:p>
      <w:pPr>
        <w:pStyle w:val="Heading3"/>
      </w:pPr>
      <w:r>
        <w:t xml:space="preserve">6.1 Chef Server Deployment</w:t>
      </w:r>
    </w:p>
    <w:p>
      <w:pPr>
        <w:numPr>
          <w:ilvl w:val="0"/>
          <w:numId w:val="1006"/>
        </w:numPr>
        <w:pStyle w:val="Compact"/>
      </w:pPr>
      <w:r>
        <w:t xml:space="preserve">Launch an EC2 instance in the ap-southeast-2 region with the specified specifications.</w:t>
      </w:r>
    </w:p>
    <w:p>
      <w:pPr>
        <w:numPr>
          <w:ilvl w:val="0"/>
          <w:numId w:val="1006"/>
        </w:numPr>
        <w:pStyle w:val="Compact"/>
      </w:pPr>
      <w:r>
        <w:t xml:space="preserve">Install Chef Server using the official installation script.</w:t>
      </w:r>
    </w:p>
    <w:p>
      <w:pPr>
        <w:numPr>
          <w:ilvl w:val="0"/>
          <w:numId w:val="1006"/>
        </w:numPr>
        <w:pStyle w:val="Compact"/>
      </w:pPr>
      <w:r>
        <w:t xml:space="preserve">Configure Chef Server with a fully qualified domain name (FQDN) and SSL certificates.</w:t>
      </w:r>
    </w:p>
    <w:p>
      <w:pPr>
        <w:numPr>
          <w:ilvl w:val="0"/>
          <w:numId w:val="1006"/>
        </w:numPr>
        <w:pStyle w:val="Compact"/>
      </w:pPr>
      <w:r>
        <w:t xml:space="preserve">Create an administrative user and organisation.</w:t>
      </w:r>
    </w:p>
    <w:bookmarkEnd w:id="27"/>
    <w:bookmarkStart w:id="28" w:name="chef-workstation-setup"/>
    <w:p>
      <w:pPr>
        <w:pStyle w:val="Heading3"/>
      </w:pPr>
      <w:r>
        <w:t xml:space="preserve">6.2 Chef Workstation Setup</w:t>
      </w:r>
    </w:p>
    <w:p>
      <w:pPr>
        <w:numPr>
          <w:ilvl w:val="0"/>
          <w:numId w:val="1007"/>
        </w:numPr>
        <w:pStyle w:val="Compact"/>
      </w:pPr>
      <w:r>
        <w:t xml:space="preserve">Install Chef Workstation on the designated machine.</w:t>
      </w:r>
    </w:p>
    <w:p>
      <w:pPr>
        <w:numPr>
          <w:ilvl w:val="0"/>
          <w:numId w:val="1007"/>
        </w:numPr>
        <w:pStyle w:val="Compact"/>
      </w:pPr>
      <w:r>
        <w:t xml:space="preserve">Configure Knife to connect to the Chef Server.</w:t>
      </w:r>
    </w:p>
    <w:p>
      <w:pPr>
        <w:numPr>
          <w:ilvl w:val="0"/>
          <w:numId w:val="1007"/>
        </w:numPr>
        <w:pStyle w:val="Compact"/>
      </w:pPr>
      <w:r>
        <w:t xml:space="preserve">Generate and upload SSL certificates for secure communication.</w:t>
      </w:r>
    </w:p>
    <w:bookmarkEnd w:id="28"/>
    <w:bookmarkStart w:id="29" w:name="node-configuration"/>
    <w:p>
      <w:pPr>
        <w:pStyle w:val="Heading3"/>
      </w:pPr>
      <w:r>
        <w:t xml:space="preserve">6.3 Node Configuration</w:t>
      </w:r>
    </w:p>
    <w:p>
      <w:pPr>
        <w:numPr>
          <w:ilvl w:val="0"/>
          <w:numId w:val="1008"/>
        </w:numPr>
        <w:pStyle w:val="Compact"/>
      </w:pPr>
      <w:r>
        <w:t xml:space="preserve">Launch 50 EC2 instances in the ap-southeast-2 region.</w:t>
      </w:r>
    </w:p>
    <w:p>
      <w:pPr>
        <w:numPr>
          <w:ilvl w:val="0"/>
          <w:numId w:val="1008"/>
        </w:numPr>
        <w:pStyle w:val="Compact"/>
      </w:pPr>
      <w:r>
        <w:t xml:space="preserve">Install the Chef Client on each node.</w:t>
      </w:r>
    </w:p>
    <w:p>
      <w:pPr>
        <w:numPr>
          <w:ilvl w:val="0"/>
          <w:numId w:val="1008"/>
        </w:numPr>
        <w:pStyle w:val="Compact"/>
      </w:pPr>
      <w:r>
        <w:t xml:space="preserve">Bootstrap each node using Knife to register with the Chef Server.</w:t>
      </w:r>
    </w:p>
    <w:p>
      <w:pPr>
        <w:numPr>
          <w:ilvl w:val="0"/>
          <w:numId w:val="1008"/>
        </w:numPr>
        <w:pStyle w:val="Compact"/>
      </w:pPr>
      <w:r>
        <w:t xml:space="preserve">Assign nodes to appropriate run lists based on their role (e.g., web server, database).</w:t>
      </w:r>
    </w:p>
    <w:bookmarkEnd w:id="29"/>
    <w:bookmarkStart w:id="30" w:name="cookbook-development-and-testing"/>
    <w:p>
      <w:pPr>
        <w:pStyle w:val="Heading3"/>
      </w:pPr>
      <w:r>
        <w:t xml:space="preserve">6.4 Cookbook Development and Testing</w:t>
      </w:r>
    </w:p>
    <w:p>
      <w:pPr>
        <w:numPr>
          <w:ilvl w:val="0"/>
          <w:numId w:val="1009"/>
        </w:numPr>
        <w:pStyle w:val="Compact"/>
      </w:pPr>
      <w:r>
        <w:t xml:space="preserve">Develop cookbooks for common infrastructure components.</w:t>
      </w:r>
    </w:p>
    <w:p>
      <w:pPr>
        <w:numPr>
          <w:ilvl w:val="0"/>
          <w:numId w:val="1009"/>
        </w:numPr>
        <w:pStyle w:val="Compact"/>
      </w:pPr>
      <w:r>
        <w:t xml:space="preserve">Test cookbooks locally using Test Kitchen.</w:t>
      </w:r>
    </w:p>
    <w:p>
      <w:pPr>
        <w:numPr>
          <w:ilvl w:val="0"/>
          <w:numId w:val="1009"/>
        </w:numPr>
        <w:pStyle w:val="Compact"/>
      </w:pPr>
      <w:r>
        <w:t xml:space="preserve">Upload cookbooks to the Chef Server.</w:t>
      </w:r>
    </w:p>
    <w:p>
      <w:pPr>
        <w:numPr>
          <w:ilvl w:val="0"/>
          <w:numId w:val="1009"/>
        </w:numPr>
        <w:pStyle w:val="Compact"/>
      </w:pPr>
      <w:r>
        <w:t xml:space="preserve">Execute Chef runs on nodes and monitor for errors.</w:t>
      </w:r>
    </w:p>
    <w:bookmarkEnd w:id="30"/>
    <w:bookmarkEnd w:id="31"/>
    <w:bookmarkStart w:id="32" w:name="data-collection"/>
    <w:p>
      <w:pPr>
        <w:pStyle w:val="Heading2"/>
      </w:pPr>
      <w:r>
        <w:t xml:space="preserve">7. Data Collection</w:t>
      </w:r>
    </w:p>
    <w:p>
      <w:pPr>
        <w:pStyle w:val="FirstParagraph"/>
      </w:pPr>
      <w:r>
        <w:t xml:space="preserve">The following metrics will be collected during the experiment:</w:t>
      </w:r>
    </w:p>
    <w:p>
      <w:pPr>
        <w:numPr>
          <w:ilvl w:val="0"/>
          <w:numId w:val="1010"/>
        </w:numPr>
        <w:pStyle w:val="Compact"/>
      </w:pPr>
      <w:r>
        <w:t xml:space="preserve">Chef run duration for each node.</w:t>
      </w:r>
    </w:p>
    <w:p>
      <w:pPr>
        <w:numPr>
          <w:ilvl w:val="0"/>
          <w:numId w:val="1010"/>
        </w:numPr>
        <w:pStyle w:val="Compact"/>
      </w:pPr>
      <w:r>
        <w:t xml:space="preserve">Number of successful and failed Chef runs.</w:t>
      </w:r>
    </w:p>
    <w:p>
      <w:pPr>
        <w:numPr>
          <w:ilvl w:val="0"/>
          <w:numId w:val="1010"/>
        </w:numPr>
        <w:pStyle w:val="Compact"/>
      </w:pPr>
      <w:r>
        <w:t xml:space="preserve">Resource utilisation (CPU, memory, network) of Chef Server and nodes.</w:t>
      </w:r>
    </w:p>
    <w:p>
      <w:pPr>
        <w:numPr>
          <w:ilvl w:val="0"/>
          <w:numId w:val="1010"/>
        </w:numPr>
        <w:pStyle w:val="Compact"/>
      </w:pPr>
      <w:r>
        <w:t xml:space="preserve">Latency between Chef Server and nodes.</w:t>
      </w:r>
    </w:p>
    <w:p>
      <w:pPr>
        <w:pStyle w:val="FirstParagraph"/>
      </w:pPr>
      <w:r>
        <w:t xml:space="preserve">Data will be collected using Chef Analytics, CloudWatch, and custom scripts.</w:t>
      </w:r>
    </w:p>
    <w:bookmarkEnd w:id="32"/>
    <w:bookmarkStart w:id="33" w:name="risk-management"/>
    <w:p>
      <w:pPr>
        <w:pStyle w:val="Heading2"/>
      </w:pPr>
      <w:r>
        <w:t xml:space="preserve">8. Risk Management</w:t>
      </w:r>
    </w:p>
    <w:p>
      <w:pPr>
        <w:pStyle w:val="FirstParagraph"/>
      </w:pPr>
      <w:r>
        <w:rPr>
          <w:bCs/>
          <w:b/>
        </w:rPr>
        <w:t xml:space="preserve">Warning:</w:t>
      </w:r>
      <w:r>
        <w:t xml:space="preserve"> </w:t>
      </w:r>
      <w:r>
        <w:t xml:space="preserve">Ensure that all data stored and processed during the experiment complies with Australian data sovereignty laws. Do not transfer sensitive data outside the Australia Sydney region.</w:t>
      </w:r>
    </w:p>
    <w:p>
      <w:pPr>
        <w:pStyle w:val="BodyText"/>
      </w:pPr>
      <w:r>
        <w:t xml:space="preserve">Potential risks and mitigation strategies:</w:t>
      </w:r>
    </w:p>
    <w:p>
      <w:pPr>
        <w:numPr>
          <w:ilvl w:val="0"/>
          <w:numId w:val="1011"/>
        </w:numPr>
        <w:pStyle w:val="Compact"/>
      </w:pPr>
      <w:r>
        <w:rPr>
          <w:bCs/>
          <w:b/>
        </w:rPr>
        <w:t xml:space="preserve">Risk:</w:t>
      </w:r>
      <w:r>
        <w:t xml:space="preserve"> </w:t>
      </w:r>
      <w:r>
        <w:t xml:space="preserve">Chef Server downtime.</w:t>
      </w:r>
      <w:r>
        <w:br/>
      </w:r>
      <w:r>
        <w:rPr>
          <w:bCs/>
          <w:b/>
        </w:rPr>
        <w:t xml:space="preserve">Mitigation:</w:t>
      </w:r>
      <w:r>
        <w:t xml:space="preserve"> </w:t>
      </w:r>
      <w:r>
        <w:t xml:space="preserve">Implement automated backups and high availability configurations.</w:t>
      </w:r>
    </w:p>
    <w:p>
      <w:pPr>
        <w:numPr>
          <w:ilvl w:val="0"/>
          <w:numId w:val="1011"/>
        </w:numPr>
        <w:pStyle w:val="Compact"/>
      </w:pPr>
      <w:r>
        <w:rPr>
          <w:bCs/>
          <w:b/>
        </w:rPr>
        <w:t xml:space="preserve">Risk:</w:t>
      </w:r>
      <w:r>
        <w:t xml:space="preserve"> </w:t>
      </w:r>
      <w:r>
        <w:t xml:space="preserve">Security breaches.</w:t>
      </w:r>
      <w:r>
        <w:br/>
      </w:r>
      <w:r>
        <w:rPr>
          <w:bCs/>
          <w:b/>
        </w:rPr>
        <w:t xml:space="preserve">Mitigation:</w:t>
      </w:r>
      <w:r>
        <w:t xml:space="preserve"> </w:t>
      </w:r>
      <w:r>
        <w:t xml:space="preserve">Use strong encryption, access controls, and regular security audits.</w:t>
      </w:r>
    </w:p>
    <w:p>
      <w:pPr>
        <w:numPr>
          <w:ilvl w:val="0"/>
          <w:numId w:val="1011"/>
        </w:numPr>
        <w:pStyle w:val="Compact"/>
      </w:pPr>
      <w:r>
        <w:rPr>
          <w:bCs/>
          <w:b/>
        </w:rPr>
        <w:t xml:space="preserve">Risk:</w:t>
      </w:r>
      <w:r>
        <w:t xml:space="preserve"> </w:t>
      </w:r>
      <w:r>
        <w:t xml:space="preserve">Non-compliance with local regulations.</w:t>
      </w:r>
      <w:r>
        <w:br/>
      </w:r>
      <w:r>
        <w:rPr>
          <w:bCs/>
          <w:b/>
        </w:rPr>
        <w:t xml:space="preserve">Mitigation:</w:t>
      </w:r>
      <w:r>
        <w:t xml:space="preserve"> </w:t>
      </w:r>
      <w:r>
        <w:t xml:space="preserve">Consult with legal and compliance teams before deployment.</w:t>
      </w:r>
    </w:p>
    <w:bookmarkEnd w:id="33"/>
    <w:bookmarkStart w:id="34" w:name="conclusion"/>
    <w:p>
      <w:pPr>
        <w:pStyle w:val="Heading2"/>
      </w:pPr>
      <w:r>
        <w:t xml:space="preserve">9. Conclusion</w:t>
      </w:r>
    </w:p>
    <w:p>
      <w:pPr>
        <w:pStyle w:val="FirstParagraph"/>
      </w:pPr>
      <w:r>
        <w:t xml:space="preserve">This Experiment Protocol provides a comprehensive guide for deploying and testing Chef infrastructure automation in the Australia Sydney region. By following the outlined procedures, engineers can ensure a reliable, compliant, and efficient Chef environment tailored to local requirements. Results from this experiment will inform future infrastructure decisions and best practices for Chef deployments in Australia.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Deployment in Australia Sydney</dc:title>
  <dc:creator/>
  <dc:language>en</dc:language>
  <cp:keywords/>
  <dcterms:created xsi:type="dcterms:W3CDTF">2026-10-10T03:56:15Z</dcterms:created>
  <dcterms:modified xsi:type="dcterms:W3CDTF">2026-10-10T03:56:15Z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